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69F4" w14:textId="6D7AC63A" w:rsidR="00673574" w:rsidRDefault="00AA40F4" w:rsidP="00AA40F4">
      <w:pPr>
        <w:jc w:val="center"/>
        <w:rPr>
          <w:rFonts w:ascii="黑体" w:eastAsia="黑体" w:hAnsi="黑体"/>
          <w:sz w:val="32"/>
          <w:szCs w:val="32"/>
        </w:rPr>
      </w:pPr>
      <w:r w:rsidRPr="00AA40F4">
        <w:rPr>
          <w:rFonts w:ascii="黑体" w:eastAsia="黑体" w:hAnsi="黑体" w:hint="eastAsia"/>
          <w:sz w:val="32"/>
          <w:szCs w:val="32"/>
        </w:rPr>
        <w:t>江苏省地方标准《“</w:t>
      </w:r>
      <w:r w:rsidR="00E60829">
        <w:rPr>
          <w:rFonts w:ascii="黑体" w:eastAsia="黑体" w:hAnsi="黑体" w:hint="eastAsia"/>
          <w:sz w:val="32"/>
          <w:szCs w:val="32"/>
        </w:rPr>
        <w:t>两会”</w:t>
      </w:r>
      <w:r w:rsidRPr="00AA40F4">
        <w:rPr>
          <w:rFonts w:ascii="黑体" w:eastAsia="黑体" w:hAnsi="黑体" w:hint="eastAsia"/>
          <w:sz w:val="32"/>
          <w:szCs w:val="32"/>
        </w:rPr>
        <w:t>信息咨询服务规范》（征求意见稿）编制说明</w:t>
      </w:r>
    </w:p>
    <w:p w14:paraId="7C837763" w14:textId="3389C74A" w:rsidR="00AA40F4" w:rsidRDefault="00AA40F4" w:rsidP="00AA40F4">
      <w:pPr>
        <w:pStyle w:val="a9"/>
        <w:numPr>
          <w:ilvl w:val="0"/>
          <w:numId w:val="1"/>
        </w:numPr>
        <w:jc w:val="left"/>
        <w:rPr>
          <w:sz w:val="28"/>
          <w:szCs w:val="28"/>
        </w:rPr>
      </w:pPr>
      <w:r w:rsidRPr="00AA40F4">
        <w:rPr>
          <w:rFonts w:hint="eastAsia"/>
          <w:sz w:val="28"/>
          <w:szCs w:val="28"/>
        </w:rPr>
        <w:t>目的意义</w:t>
      </w:r>
    </w:p>
    <w:p w14:paraId="0D0FAEAC" w14:textId="3CC041C8" w:rsidR="00AA40F4" w:rsidRPr="00AA40F4" w:rsidRDefault="00AA40F4" w:rsidP="00AA40F4">
      <w:pPr>
        <w:pStyle w:val="a9"/>
        <w:ind w:left="0" w:firstLineChars="200" w:firstLine="560"/>
        <w:rPr>
          <w:rFonts w:asciiTheme="minorEastAsia" w:hAnsiTheme="minorEastAsia"/>
          <w:sz w:val="28"/>
          <w:szCs w:val="28"/>
          <w:lang w:bidi="ar"/>
        </w:rPr>
      </w:pPr>
      <w:r w:rsidRPr="00AA40F4">
        <w:rPr>
          <w:rFonts w:asciiTheme="minorEastAsia" w:hAnsiTheme="minorEastAsia" w:hint="eastAsia"/>
          <w:sz w:val="28"/>
          <w:szCs w:val="28"/>
          <w:lang w:bidi="ar"/>
        </w:rPr>
        <w:t>每年的全国</w:t>
      </w:r>
      <w:r w:rsidR="00E60829">
        <w:rPr>
          <w:rFonts w:asciiTheme="minorEastAsia" w:hAnsiTheme="minorEastAsia" w:hint="eastAsia"/>
          <w:sz w:val="28"/>
          <w:szCs w:val="28"/>
          <w:lang w:bidi="ar"/>
        </w:rPr>
        <w:t>“两会”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都是我国政治生活的重要节点，也是我国民主政治的重要体现，而各级</w:t>
      </w:r>
      <w:r w:rsidR="00E60829">
        <w:rPr>
          <w:rFonts w:asciiTheme="minorEastAsia" w:hAnsiTheme="minorEastAsia" w:hint="eastAsia"/>
          <w:sz w:val="28"/>
          <w:szCs w:val="28"/>
          <w:lang w:bidi="ar"/>
        </w:rPr>
        <w:t>“两会”</w:t>
      </w:r>
      <w:r w:rsidR="00443FBC">
        <w:rPr>
          <w:rFonts w:asciiTheme="minorEastAsia" w:hAnsiTheme="minorEastAsia" w:hint="eastAsia"/>
          <w:sz w:val="28"/>
          <w:szCs w:val="28"/>
          <w:lang w:bidi="ar"/>
        </w:rPr>
        <w:t>更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是</w:t>
      </w:r>
      <w:r w:rsidR="00443FBC">
        <w:rPr>
          <w:rFonts w:asciiTheme="minorEastAsia" w:hAnsiTheme="minorEastAsia" w:hint="eastAsia"/>
          <w:sz w:val="28"/>
          <w:szCs w:val="28"/>
          <w:lang w:bidi="ar"/>
        </w:rPr>
        <w:t>百姓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生活中的一件大事，</w:t>
      </w:r>
      <w:r w:rsidR="00443FBC">
        <w:rPr>
          <w:rFonts w:asciiTheme="minorEastAsia" w:hAnsiTheme="minorEastAsia" w:hint="eastAsia"/>
          <w:sz w:val="28"/>
          <w:szCs w:val="28"/>
          <w:lang w:bidi="ar"/>
        </w:rPr>
        <w:t>直接关乎民生，也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为国家的整体发展和民生的改善贡献各</w:t>
      </w:r>
      <w:r w:rsidR="00443FBC">
        <w:rPr>
          <w:rFonts w:asciiTheme="minorEastAsia" w:hAnsiTheme="minorEastAsia" w:hint="eastAsia"/>
          <w:sz w:val="28"/>
          <w:szCs w:val="28"/>
          <w:lang w:bidi="ar"/>
        </w:rPr>
        <w:t>地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的经验和良策，作为我国改革开放的重要推动力，其意义不言而喻。</w:t>
      </w:r>
      <w:r w:rsidRPr="00AA40F4">
        <w:rPr>
          <w:rFonts w:asciiTheme="minorEastAsia" w:hAnsiTheme="minorEastAsia"/>
          <w:sz w:val="28"/>
          <w:szCs w:val="28"/>
          <w:lang w:bidi="ar"/>
        </w:rPr>
        <w:t xml:space="preserve">  </w:t>
      </w:r>
    </w:p>
    <w:p w14:paraId="7CD38DD9" w14:textId="20D2DDA2" w:rsidR="00AA40F4" w:rsidRDefault="00AA40F4" w:rsidP="00AA40F4">
      <w:pPr>
        <w:pStyle w:val="a9"/>
        <w:ind w:left="0" w:firstLineChars="200" w:firstLine="560"/>
        <w:rPr>
          <w:rFonts w:asciiTheme="minorEastAsia" w:hAnsiTheme="minorEastAsia"/>
          <w:sz w:val="28"/>
          <w:szCs w:val="28"/>
          <w:lang w:bidi="ar"/>
        </w:rPr>
      </w:pPr>
      <w:r w:rsidRPr="00AA40F4">
        <w:rPr>
          <w:rFonts w:asciiTheme="minorEastAsia" w:hAnsiTheme="minorEastAsia" w:hint="eastAsia"/>
          <w:sz w:val="28"/>
          <w:szCs w:val="28"/>
          <w:lang w:bidi="ar"/>
        </w:rPr>
        <w:t>作为公共图书馆核心业务之一的</w:t>
      </w:r>
      <w:r w:rsidR="00640550">
        <w:rPr>
          <w:rFonts w:asciiTheme="minorEastAsia" w:hAnsiTheme="minorEastAsia" w:hint="eastAsia"/>
          <w:sz w:val="28"/>
          <w:szCs w:val="28"/>
          <w:lang w:bidi="ar"/>
        </w:rPr>
        <w:t>信息咨询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服务，旨在通过咨询服务，为</w:t>
      </w:r>
      <w:r w:rsidR="00640550">
        <w:rPr>
          <w:rFonts w:asciiTheme="minorEastAsia" w:hAnsiTheme="minorEastAsia" w:hint="eastAsia"/>
          <w:sz w:val="28"/>
          <w:szCs w:val="28"/>
          <w:lang w:bidi="ar"/>
        </w:rPr>
        <w:t>服务对象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提供准确、及时的信息支持，帮助他们解决学术、科研中遇到的问题。近年来，各地图书馆均有实践，不断探索将</w:t>
      </w:r>
      <w:r w:rsidR="00640550">
        <w:rPr>
          <w:rFonts w:asciiTheme="minorEastAsia" w:hAnsiTheme="minorEastAsia" w:hint="eastAsia"/>
          <w:sz w:val="28"/>
          <w:szCs w:val="28"/>
          <w:lang w:bidi="ar"/>
        </w:rPr>
        <w:t>立法决策信息服务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延伸至</w:t>
      </w:r>
      <w:r w:rsidR="00E60829">
        <w:rPr>
          <w:rFonts w:asciiTheme="minorEastAsia" w:hAnsiTheme="minorEastAsia" w:hint="eastAsia"/>
          <w:sz w:val="28"/>
          <w:szCs w:val="28"/>
          <w:lang w:bidi="ar"/>
        </w:rPr>
        <w:t>“两会”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，希望承担起为国家立法和决策提供</w:t>
      </w:r>
      <w:r w:rsidR="00640550">
        <w:rPr>
          <w:rFonts w:asciiTheme="minorEastAsia" w:hAnsiTheme="minorEastAsia" w:hint="eastAsia"/>
          <w:sz w:val="28"/>
          <w:szCs w:val="28"/>
          <w:lang w:bidi="ar"/>
        </w:rPr>
        <w:t>信息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咨询服务的重任，但由于各地区发展情况不平衡，暂没有统一的标准指导</w:t>
      </w:r>
      <w:r w:rsidR="00E60829">
        <w:rPr>
          <w:rFonts w:asciiTheme="minorEastAsia" w:hAnsiTheme="minorEastAsia" w:hint="eastAsia"/>
          <w:sz w:val="28"/>
          <w:szCs w:val="28"/>
          <w:lang w:bidi="ar"/>
        </w:rPr>
        <w:t>“两会”</w:t>
      </w:r>
      <w:r w:rsidRPr="00AA40F4">
        <w:rPr>
          <w:rFonts w:asciiTheme="minorEastAsia" w:hAnsiTheme="minorEastAsia" w:hint="eastAsia"/>
          <w:sz w:val="28"/>
          <w:szCs w:val="28"/>
        </w:rPr>
        <w:t>信息咨询服务的开展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。</w:t>
      </w:r>
    </w:p>
    <w:p w14:paraId="57560827" w14:textId="221125D8" w:rsidR="00AA40F4" w:rsidRPr="00AA40F4" w:rsidRDefault="00AA40F4" w:rsidP="00AA40F4">
      <w:pPr>
        <w:pStyle w:val="a9"/>
        <w:ind w:left="0" w:firstLineChars="200" w:firstLine="560"/>
        <w:rPr>
          <w:rFonts w:asciiTheme="minorEastAsia" w:hAnsiTheme="minorEastAsia"/>
          <w:sz w:val="28"/>
          <w:szCs w:val="28"/>
          <w:lang w:bidi="ar"/>
        </w:rPr>
      </w:pPr>
      <w:r w:rsidRPr="00AA40F4">
        <w:rPr>
          <w:rFonts w:asciiTheme="minorEastAsia" w:hAnsiTheme="minorEastAsia" w:hint="eastAsia"/>
          <w:sz w:val="28"/>
          <w:szCs w:val="28"/>
          <w:lang w:bidi="ar"/>
        </w:rPr>
        <w:t>南京图书馆作为江苏省省级公共图书馆和国家一级图书馆，自</w:t>
      </w:r>
      <w:r w:rsidRPr="00AA40F4">
        <w:rPr>
          <w:rFonts w:asciiTheme="minorEastAsia" w:hAnsiTheme="minorEastAsia" w:hint="eastAsia"/>
          <w:sz w:val="28"/>
          <w:szCs w:val="28"/>
        </w:rPr>
        <w:t>2010年开始，已连续十</w:t>
      </w:r>
      <w:r w:rsidR="00443FBC">
        <w:rPr>
          <w:rFonts w:asciiTheme="minorEastAsia" w:hAnsiTheme="minorEastAsia" w:hint="eastAsia"/>
          <w:sz w:val="28"/>
          <w:szCs w:val="28"/>
        </w:rPr>
        <w:t>五</w:t>
      </w:r>
      <w:r w:rsidRPr="00AA40F4">
        <w:rPr>
          <w:rFonts w:asciiTheme="minorEastAsia" w:hAnsiTheme="minorEastAsia" w:hint="eastAsia"/>
          <w:sz w:val="28"/>
          <w:szCs w:val="28"/>
        </w:rPr>
        <w:t>年走进江苏省</w:t>
      </w:r>
      <w:r w:rsidR="00E60829">
        <w:rPr>
          <w:rFonts w:asciiTheme="minorEastAsia" w:hAnsiTheme="minorEastAsia" w:hint="eastAsia"/>
          <w:sz w:val="28"/>
          <w:szCs w:val="28"/>
          <w:lang w:bidi="ar"/>
        </w:rPr>
        <w:t>“两会”</w:t>
      </w:r>
      <w:r w:rsidRPr="00AA40F4">
        <w:rPr>
          <w:rFonts w:asciiTheme="minorEastAsia" w:hAnsiTheme="minorEastAsia" w:hint="eastAsia"/>
          <w:sz w:val="28"/>
          <w:szCs w:val="28"/>
        </w:rPr>
        <w:t>代表、委员驻地，为人大代表和政协委员参政议政、建言献策提供具有针对性、前瞻性和专业性的文献信息保障与支持。随着各级</w:t>
      </w:r>
      <w:r w:rsidR="00443FBC">
        <w:rPr>
          <w:rFonts w:asciiTheme="minorEastAsia" w:hAnsiTheme="minorEastAsia" w:hint="eastAsia"/>
          <w:sz w:val="28"/>
          <w:szCs w:val="28"/>
        </w:rPr>
        <w:t>“</w:t>
      </w:r>
      <w:r w:rsidR="00E60829">
        <w:rPr>
          <w:rFonts w:asciiTheme="minorEastAsia" w:hAnsiTheme="minorEastAsia" w:hint="eastAsia"/>
          <w:sz w:val="28"/>
          <w:szCs w:val="28"/>
        </w:rPr>
        <w:t>两会”</w:t>
      </w:r>
      <w:r w:rsidRPr="00AA40F4">
        <w:rPr>
          <w:rFonts w:asciiTheme="minorEastAsia" w:hAnsiTheme="minorEastAsia" w:hint="eastAsia"/>
          <w:sz w:val="28"/>
          <w:szCs w:val="28"/>
        </w:rPr>
        <w:t>的重要性日益增加，规范</w:t>
      </w:r>
      <w:r w:rsidR="00E60829">
        <w:rPr>
          <w:rFonts w:asciiTheme="minorEastAsia" w:hAnsiTheme="minorEastAsia" w:hint="eastAsia"/>
          <w:sz w:val="28"/>
          <w:szCs w:val="28"/>
          <w:lang w:bidi="ar"/>
        </w:rPr>
        <w:t>“两会”</w:t>
      </w:r>
      <w:r w:rsidRPr="00AA40F4">
        <w:rPr>
          <w:rFonts w:asciiTheme="minorEastAsia" w:hAnsiTheme="minorEastAsia" w:hint="eastAsia"/>
          <w:sz w:val="28"/>
          <w:szCs w:val="28"/>
        </w:rPr>
        <w:t>信息咨询服务的紧迫性和必要性也逐渐显现。</w:t>
      </w:r>
      <w:r w:rsidR="00640550">
        <w:rPr>
          <w:rFonts w:asciiTheme="minorEastAsia" w:hAnsiTheme="minorEastAsia" w:hint="eastAsia"/>
          <w:sz w:val="28"/>
          <w:szCs w:val="28"/>
          <w:lang w:bidi="ar"/>
        </w:rPr>
        <w:t>本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标准</w:t>
      </w:r>
      <w:r w:rsidR="00640550">
        <w:rPr>
          <w:rFonts w:asciiTheme="minorEastAsia" w:hAnsiTheme="minorEastAsia" w:hint="eastAsia"/>
          <w:sz w:val="28"/>
          <w:szCs w:val="28"/>
          <w:lang w:bidi="ar"/>
        </w:rPr>
        <w:t>规定了</w:t>
      </w:r>
      <w:r w:rsidR="00E60829">
        <w:rPr>
          <w:rFonts w:asciiTheme="minorEastAsia" w:hAnsiTheme="minorEastAsia" w:hint="eastAsia"/>
          <w:sz w:val="28"/>
          <w:szCs w:val="28"/>
          <w:lang w:bidi="ar"/>
        </w:rPr>
        <w:t>“两会”</w:t>
      </w:r>
      <w:r w:rsidR="00640550">
        <w:rPr>
          <w:rFonts w:asciiTheme="minorEastAsia" w:hAnsiTheme="minorEastAsia" w:hint="eastAsia"/>
          <w:sz w:val="28"/>
          <w:szCs w:val="28"/>
          <w:lang w:bidi="ar"/>
        </w:rPr>
        <w:t>信息咨询服务的人员要求、服务内容、服务流程和要求等，总结了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南京图书馆多年的</w:t>
      </w:r>
      <w:r w:rsidR="00E60829">
        <w:rPr>
          <w:rFonts w:asciiTheme="minorEastAsia" w:hAnsiTheme="minorEastAsia" w:hint="eastAsia"/>
          <w:sz w:val="28"/>
          <w:szCs w:val="28"/>
          <w:lang w:bidi="ar"/>
        </w:rPr>
        <w:t>“两会”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服务经验，确立</w:t>
      </w:r>
      <w:r w:rsidR="00640550">
        <w:rPr>
          <w:rFonts w:asciiTheme="minorEastAsia" w:hAnsiTheme="minorEastAsia" w:hint="eastAsia"/>
          <w:sz w:val="28"/>
          <w:szCs w:val="28"/>
          <w:lang w:bidi="ar"/>
        </w:rPr>
        <w:t>了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一套科学、统一、高效的服务流程、服务模式和</w:t>
      </w:r>
      <w:r w:rsidR="00443FBC">
        <w:rPr>
          <w:rFonts w:asciiTheme="minorEastAsia" w:hAnsiTheme="minorEastAsia" w:hint="eastAsia"/>
          <w:sz w:val="28"/>
          <w:szCs w:val="28"/>
          <w:lang w:bidi="ar"/>
        </w:rPr>
        <w:t>服务要求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，</w:t>
      </w:r>
      <w:r w:rsidR="00640550">
        <w:rPr>
          <w:rFonts w:asciiTheme="minorEastAsia" w:hAnsiTheme="minorEastAsia" w:hint="eastAsia"/>
          <w:sz w:val="28"/>
          <w:szCs w:val="28"/>
          <w:lang w:bidi="ar"/>
        </w:rPr>
        <w:t>有利于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推动省内公共图书馆</w:t>
      </w:r>
      <w:r w:rsidR="00E60829">
        <w:rPr>
          <w:rFonts w:asciiTheme="minorEastAsia" w:hAnsiTheme="minorEastAsia" w:hint="eastAsia"/>
          <w:sz w:val="28"/>
          <w:szCs w:val="28"/>
          <w:lang w:bidi="ar"/>
        </w:rPr>
        <w:t>“两会”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t>信息咨询服务的开展，提高服务质量和效能，带动省</w:t>
      </w:r>
      <w:r w:rsidRPr="00AA40F4">
        <w:rPr>
          <w:rFonts w:asciiTheme="minorEastAsia" w:hAnsiTheme="minorEastAsia" w:hint="eastAsia"/>
          <w:sz w:val="28"/>
          <w:szCs w:val="28"/>
          <w:lang w:bidi="ar"/>
        </w:rPr>
        <w:lastRenderedPageBreak/>
        <w:t>内公共图书馆整体信息咨询服务水平的跃升。</w:t>
      </w:r>
    </w:p>
    <w:p w14:paraId="1AAB2A7D" w14:textId="5AC8E50E" w:rsidR="00AA40F4" w:rsidRDefault="00AA40F4" w:rsidP="00AA40F4">
      <w:pPr>
        <w:pStyle w:val="a9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任务来源</w:t>
      </w:r>
    </w:p>
    <w:p w14:paraId="69CD8322" w14:textId="70778650" w:rsidR="007252FA" w:rsidRPr="007252FA" w:rsidRDefault="007252FA" w:rsidP="007252FA">
      <w:pPr>
        <w:pStyle w:val="a9"/>
        <w:ind w:left="0" w:firstLineChars="200" w:firstLine="560"/>
        <w:rPr>
          <w:rFonts w:asciiTheme="minorEastAsia" w:hAnsiTheme="minorEastAsia"/>
          <w:sz w:val="28"/>
          <w:szCs w:val="28"/>
          <w:lang w:bidi="ar"/>
        </w:rPr>
      </w:pPr>
      <w:r w:rsidRPr="007252FA">
        <w:rPr>
          <w:rFonts w:asciiTheme="minorEastAsia" w:hAnsiTheme="minorEastAsia" w:hint="eastAsia"/>
          <w:sz w:val="28"/>
          <w:szCs w:val="28"/>
          <w:lang w:bidi="ar"/>
        </w:rPr>
        <w:t>项目来源于《</w:t>
      </w:r>
      <w:r>
        <w:rPr>
          <w:rFonts w:asciiTheme="minorEastAsia" w:hAnsiTheme="minorEastAsia" w:hint="eastAsia"/>
          <w:sz w:val="28"/>
          <w:szCs w:val="28"/>
          <w:lang w:bidi="ar"/>
        </w:rPr>
        <w:t>省市场监管局</w:t>
      </w:r>
      <w:r w:rsidRPr="007252FA">
        <w:rPr>
          <w:rFonts w:asciiTheme="minorEastAsia" w:hAnsiTheme="minorEastAsia"/>
          <w:sz w:val="28"/>
          <w:szCs w:val="28"/>
          <w:lang w:bidi="ar"/>
        </w:rPr>
        <w:t>关于下达 2023 年度江苏省地方标准项目计划的通知</w:t>
      </w:r>
      <w:r w:rsidRPr="007252FA">
        <w:rPr>
          <w:rFonts w:asciiTheme="minorEastAsia" w:hAnsiTheme="minorEastAsia" w:hint="eastAsia"/>
          <w:sz w:val="28"/>
          <w:szCs w:val="28"/>
          <w:lang w:bidi="ar"/>
        </w:rPr>
        <w:t>》（苏市监标〔</w:t>
      </w:r>
      <w:r w:rsidRPr="007252FA">
        <w:rPr>
          <w:rFonts w:asciiTheme="minorEastAsia" w:hAnsiTheme="minorEastAsia"/>
          <w:sz w:val="28"/>
          <w:szCs w:val="28"/>
          <w:lang w:bidi="ar"/>
        </w:rPr>
        <w:t>2023〕173 号</w:t>
      </w:r>
      <w:r w:rsidRPr="007252FA">
        <w:rPr>
          <w:rFonts w:asciiTheme="minorEastAsia" w:hAnsiTheme="minorEastAsia" w:hint="eastAsia"/>
          <w:sz w:val="28"/>
          <w:szCs w:val="28"/>
          <w:lang w:bidi="ar"/>
        </w:rPr>
        <w:t>）。</w:t>
      </w:r>
    </w:p>
    <w:p w14:paraId="6D811299" w14:textId="1B8DCFD6" w:rsidR="007252FA" w:rsidRDefault="007252FA" w:rsidP="007252FA">
      <w:pPr>
        <w:pStyle w:val="a9"/>
        <w:ind w:left="0" w:firstLineChars="200" w:firstLine="560"/>
        <w:jc w:val="left"/>
        <w:rPr>
          <w:sz w:val="28"/>
          <w:szCs w:val="28"/>
        </w:rPr>
      </w:pPr>
      <w:r w:rsidRPr="007252FA">
        <w:rPr>
          <w:rFonts w:asciiTheme="minorEastAsia" w:hAnsiTheme="minorEastAsia" w:hint="eastAsia"/>
          <w:sz w:val="28"/>
          <w:szCs w:val="28"/>
          <w:lang w:bidi="ar"/>
        </w:rPr>
        <w:t>立项标准名称为《</w:t>
      </w:r>
      <w:r>
        <w:rPr>
          <w:rFonts w:asciiTheme="minorEastAsia" w:hAnsiTheme="minorEastAsia" w:hint="eastAsia"/>
          <w:sz w:val="28"/>
          <w:szCs w:val="28"/>
          <w:lang w:bidi="ar"/>
        </w:rPr>
        <w:t>“</w:t>
      </w:r>
      <w:r w:rsidR="00E60829">
        <w:rPr>
          <w:rFonts w:asciiTheme="minorEastAsia" w:hAnsiTheme="minorEastAsia" w:hint="eastAsia"/>
          <w:sz w:val="28"/>
          <w:szCs w:val="28"/>
          <w:lang w:bidi="ar"/>
        </w:rPr>
        <w:t>两会”</w:t>
      </w:r>
      <w:r>
        <w:rPr>
          <w:rFonts w:asciiTheme="minorEastAsia" w:hAnsiTheme="minorEastAsia" w:hint="eastAsia"/>
          <w:sz w:val="28"/>
          <w:szCs w:val="28"/>
          <w:lang w:bidi="ar"/>
        </w:rPr>
        <w:t>信息咨询服务</w:t>
      </w:r>
      <w:r w:rsidRPr="007252FA">
        <w:rPr>
          <w:rFonts w:asciiTheme="minorEastAsia" w:hAnsiTheme="minorEastAsia" w:hint="eastAsia"/>
          <w:sz w:val="28"/>
          <w:szCs w:val="28"/>
          <w:lang w:bidi="ar"/>
        </w:rPr>
        <w:t>规范》，由</w:t>
      </w:r>
      <w:r>
        <w:rPr>
          <w:rFonts w:asciiTheme="minorEastAsia" w:hAnsiTheme="minorEastAsia" w:hint="eastAsia"/>
          <w:sz w:val="28"/>
          <w:szCs w:val="28"/>
          <w:lang w:bidi="ar"/>
        </w:rPr>
        <w:t>南京图书馆提出，江苏省文化和旅游厅</w:t>
      </w:r>
      <w:r w:rsidRPr="007252FA">
        <w:rPr>
          <w:rFonts w:asciiTheme="minorEastAsia" w:hAnsiTheme="minorEastAsia" w:hint="eastAsia"/>
          <w:sz w:val="28"/>
          <w:szCs w:val="28"/>
          <w:lang w:bidi="ar"/>
        </w:rPr>
        <w:t>归口，南京</w:t>
      </w:r>
      <w:r>
        <w:rPr>
          <w:rFonts w:asciiTheme="minorEastAsia" w:hAnsiTheme="minorEastAsia" w:hint="eastAsia"/>
          <w:sz w:val="28"/>
          <w:szCs w:val="28"/>
          <w:lang w:bidi="ar"/>
        </w:rPr>
        <w:t>图书馆</w:t>
      </w:r>
      <w:r w:rsidRPr="007252FA">
        <w:rPr>
          <w:rFonts w:asciiTheme="minorEastAsia" w:hAnsiTheme="minorEastAsia" w:hint="eastAsia"/>
          <w:sz w:val="28"/>
          <w:szCs w:val="28"/>
          <w:lang w:bidi="ar"/>
        </w:rPr>
        <w:t>、南京市标准化研究院承担起草。</w:t>
      </w:r>
    </w:p>
    <w:p w14:paraId="1BCA0799" w14:textId="30924695" w:rsidR="00AA40F4" w:rsidRDefault="00AA40F4" w:rsidP="00AA40F4">
      <w:pPr>
        <w:pStyle w:val="a9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编制过程</w:t>
      </w:r>
    </w:p>
    <w:p w14:paraId="295C1100" w14:textId="747CB276" w:rsidR="007252FA" w:rsidRPr="00AD3BAE" w:rsidRDefault="007252FA" w:rsidP="007252FA">
      <w:pPr>
        <w:jc w:val="left"/>
        <w:rPr>
          <w:sz w:val="28"/>
          <w:szCs w:val="28"/>
        </w:rPr>
      </w:pPr>
      <w:r w:rsidRPr="00AD3BAE">
        <w:rPr>
          <w:rFonts w:hint="eastAsia"/>
          <w:sz w:val="28"/>
          <w:szCs w:val="28"/>
        </w:rPr>
        <w:t>标准编制目前已开展的工作包括：</w:t>
      </w:r>
    </w:p>
    <w:p w14:paraId="0AC4929E" w14:textId="71FE3380" w:rsidR="007252FA" w:rsidRPr="007252FA" w:rsidRDefault="00AD3BAE" w:rsidP="00AD3BA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（一）准备阶段</w:t>
      </w:r>
    </w:p>
    <w:p w14:paraId="323962C8" w14:textId="0294DED1" w:rsidR="007252FA" w:rsidRPr="007252FA" w:rsidRDefault="007252FA" w:rsidP="007252F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252FA"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7252FA">
        <w:rPr>
          <w:rFonts w:asciiTheme="minorEastAsia" w:hAnsiTheme="minorEastAsia" w:hint="eastAsia"/>
          <w:sz w:val="28"/>
          <w:szCs w:val="28"/>
        </w:rPr>
        <w:t>年6月，</w:t>
      </w:r>
      <w:r w:rsidR="00AD3BAE">
        <w:rPr>
          <w:rFonts w:asciiTheme="minorEastAsia" w:hAnsiTheme="minorEastAsia" w:hint="eastAsia"/>
          <w:sz w:val="28"/>
          <w:szCs w:val="28"/>
        </w:rPr>
        <w:t>标准起草</w:t>
      </w:r>
      <w:r w:rsidRPr="007252FA">
        <w:rPr>
          <w:rFonts w:asciiTheme="minorEastAsia" w:hAnsiTheme="minorEastAsia" w:hint="eastAsia"/>
          <w:sz w:val="28"/>
          <w:szCs w:val="28"/>
        </w:rPr>
        <w:t>单位成立起草组，讨论确定标准的制定原则、人员分</w:t>
      </w:r>
      <w:r w:rsidR="00AD3BAE">
        <w:rPr>
          <w:rFonts w:asciiTheme="minorEastAsia" w:hAnsiTheme="minorEastAsia" w:hint="eastAsia"/>
          <w:sz w:val="28"/>
          <w:szCs w:val="28"/>
        </w:rPr>
        <w:t>共</w:t>
      </w:r>
      <w:r w:rsidRPr="007252FA">
        <w:rPr>
          <w:rFonts w:asciiTheme="minorEastAsia" w:hAnsiTheme="minorEastAsia" w:hint="eastAsia"/>
          <w:sz w:val="28"/>
          <w:szCs w:val="28"/>
        </w:rPr>
        <w:t>和进度计划。</w:t>
      </w:r>
    </w:p>
    <w:p w14:paraId="012735CA" w14:textId="58473164" w:rsidR="00AD3BAE" w:rsidRDefault="00AD3BAE" w:rsidP="00AD3BA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（二）调研阶段</w:t>
      </w:r>
    </w:p>
    <w:p w14:paraId="5E8F7303" w14:textId="34949A29" w:rsidR="007252FA" w:rsidRPr="007252FA" w:rsidRDefault="00AD3BAE" w:rsidP="00AD3BA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2023年7月</w:t>
      </w:r>
      <w:r w:rsidRPr="00AD3BAE">
        <w:rPr>
          <w:rFonts w:asciiTheme="minorEastAsia" w:hAnsiTheme="minorEastAsia" w:hint="eastAsia"/>
          <w:sz w:val="28"/>
          <w:szCs w:val="28"/>
        </w:rPr>
        <w:t>～</w:t>
      </w:r>
      <w:r w:rsidR="00B93D96"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7252FA" w:rsidRPr="007252FA">
        <w:rPr>
          <w:rFonts w:asciiTheme="minorEastAsia" w:hAnsiTheme="minorEastAsia" w:hint="eastAsia"/>
          <w:sz w:val="28"/>
          <w:szCs w:val="28"/>
        </w:rPr>
        <w:t>，标准起草组</w:t>
      </w:r>
      <w:r>
        <w:rPr>
          <w:rFonts w:asciiTheme="minorEastAsia" w:hAnsiTheme="minorEastAsia" w:hint="eastAsia"/>
          <w:sz w:val="28"/>
          <w:szCs w:val="28"/>
        </w:rPr>
        <w:t>收集、整理</w:t>
      </w:r>
      <w:r w:rsidR="007252FA" w:rsidRPr="007252FA">
        <w:rPr>
          <w:rFonts w:asciiTheme="minorEastAsia" w:hAnsiTheme="minorEastAsia" w:hint="eastAsia"/>
          <w:sz w:val="28"/>
          <w:szCs w:val="28"/>
        </w:rPr>
        <w:t>有关</w:t>
      </w:r>
      <w:r>
        <w:rPr>
          <w:rFonts w:asciiTheme="minorEastAsia" w:hAnsiTheme="minorEastAsia" w:hint="eastAsia"/>
          <w:sz w:val="28"/>
          <w:szCs w:val="28"/>
        </w:rPr>
        <w:t>公共图书馆信息咨询、“</w:t>
      </w:r>
      <w:r w:rsidR="00E60829">
        <w:rPr>
          <w:rFonts w:asciiTheme="minorEastAsia" w:hAnsiTheme="minorEastAsia" w:hint="eastAsia"/>
          <w:sz w:val="28"/>
          <w:szCs w:val="28"/>
        </w:rPr>
        <w:t>两会”</w:t>
      </w:r>
      <w:r>
        <w:rPr>
          <w:rFonts w:asciiTheme="minorEastAsia" w:hAnsiTheme="minorEastAsia" w:hint="eastAsia"/>
          <w:sz w:val="28"/>
          <w:szCs w:val="28"/>
        </w:rPr>
        <w:t>服务</w:t>
      </w:r>
      <w:r w:rsidR="007252FA" w:rsidRPr="007252FA">
        <w:rPr>
          <w:rFonts w:asciiTheme="minorEastAsia" w:hAnsiTheme="minorEastAsia" w:hint="eastAsia"/>
          <w:sz w:val="28"/>
          <w:szCs w:val="28"/>
        </w:rPr>
        <w:t>的国家及省市法律法规、政策文件、国家标准、行业标准、地方标准，查阅相关文献资料</w:t>
      </w:r>
      <w:r w:rsidR="00B93D96">
        <w:rPr>
          <w:rFonts w:asciiTheme="minorEastAsia" w:hAnsiTheme="minorEastAsia" w:hint="eastAsia"/>
          <w:sz w:val="28"/>
          <w:szCs w:val="28"/>
        </w:rPr>
        <w:t>，</w:t>
      </w:r>
      <w:r w:rsidR="0073683E">
        <w:rPr>
          <w:rFonts w:asciiTheme="minorEastAsia" w:hAnsiTheme="minorEastAsia" w:hint="eastAsia"/>
          <w:sz w:val="28"/>
          <w:szCs w:val="28"/>
        </w:rPr>
        <w:t>梳理</w:t>
      </w:r>
      <w:r w:rsidR="0073683E" w:rsidRPr="0073683E">
        <w:rPr>
          <w:rFonts w:asciiTheme="minorEastAsia" w:hAnsiTheme="minorEastAsia" w:hint="eastAsia"/>
          <w:sz w:val="28"/>
          <w:szCs w:val="28"/>
        </w:rPr>
        <w:t>南京图书馆参考咨询部对“</w:t>
      </w:r>
      <w:r w:rsidR="00E60829">
        <w:rPr>
          <w:rFonts w:asciiTheme="minorEastAsia" w:hAnsiTheme="minorEastAsia" w:hint="eastAsia"/>
          <w:sz w:val="28"/>
          <w:szCs w:val="28"/>
        </w:rPr>
        <w:t>两会”</w:t>
      </w:r>
      <w:r w:rsidR="0073683E" w:rsidRPr="0073683E">
        <w:rPr>
          <w:rFonts w:asciiTheme="minorEastAsia" w:hAnsiTheme="minorEastAsia" w:hint="eastAsia"/>
          <w:sz w:val="28"/>
          <w:szCs w:val="28"/>
        </w:rPr>
        <w:t>信息服务已有的工作制度、服务流程</w:t>
      </w:r>
      <w:r w:rsidR="00B93D96">
        <w:rPr>
          <w:rFonts w:asciiTheme="minorEastAsia" w:hAnsiTheme="minorEastAsia" w:hint="eastAsia"/>
          <w:sz w:val="28"/>
          <w:szCs w:val="28"/>
        </w:rPr>
        <w:t>，</w:t>
      </w:r>
      <w:r w:rsidR="00B93D96" w:rsidRPr="00B93D96">
        <w:rPr>
          <w:rFonts w:asciiTheme="minorEastAsia" w:hAnsiTheme="minorEastAsia" w:hint="eastAsia"/>
          <w:sz w:val="28"/>
          <w:szCs w:val="28"/>
        </w:rPr>
        <w:t>实地走访江苏省内各设区市图书馆，了解各单位</w:t>
      </w:r>
      <w:r w:rsidR="00B93D96">
        <w:rPr>
          <w:rFonts w:asciiTheme="minorEastAsia" w:hAnsiTheme="minorEastAsia" w:hint="eastAsia"/>
          <w:sz w:val="28"/>
          <w:szCs w:val="28"/>
        </w:rPr>
        <w:t>的做法</w:t>
      </w:r>
      <w:r w:rsidR="00B93D96" w:rsidRPr="00B93D96">
        <w:rPr>
          <w:rFonts w:asciiTheme="minorEastAsia" w:hAnsiTheme="minorEastAsia" w:hint="eastAsia"/>
          <w:sz w:val="28"/>
          <w:szCs w:val="28"/>
        </w:rPr>
        <w:t>，学习和借鉴其他省、市图书馆“</w:t>
      </w:r>
      <w:r w:rsidR="00E60829">
        <w:rPr>
          <w:rFonts w:asciiTheme="minorEastAsia" w:hAnsiTheme="minorEastAsia" w:hint="eastAsia"/>
          <w:sz w:val="28"/>
          <w:szCs w:val="28"/>
        </w:rPr>
        <w:t>两会”</w:t>
      </w:r>
      <w:r w:rsidR="00B93D96" w:rsidRPr="00B93D96">
        <w:rPr>
          <w:rFonts w:asciiTheme="minorEastAsia" w:hAnsiTheme="minorEastAsia" w:hint="eastAsia"/>
          <w:sz w:val="28"/>
          <w:szCs w:val="28"/>
        </w:rPr>
        <w:t>信息服务的成熟经验</w:t>
      </w:r>
      <w:r w:rsidR="00B93D96">
        <w:rPr>
          <w:rFonts w:asciiTheme="minorEastAsia" w:hAnsiTheme="minorEastAsia" w:hint="eastAsia"/>
          <w:sz w:val="28"/>
          <w:szCs w:val="28"/>
        </w:rPr>
        <w:t>，</w:t>
      </w:r>
      <w:r w:rsidR="00B93D96" w:rsidRPr="00B93D96">
        <w:rPr>
          <w:rFonts w:asciiTheme="minorEastAsia" w:hAnsiTheme="minorEastAsia" w:hint="eastAsia"/>
          <w:sz w:val="28"/>
          <w:szCs w:val="28"/>
        </w:rPr>
        <w:t>组织相关领域的专家和专业技术人员进行座谈</w:t>
      </w:r>
      <w:r w:rsidR="00B93D96">
        <w:rPr>
          <w:rFonts w:asciiTheme="minorEastAsia" w:hAnsiTheme="minorEastAsia" w:hint="eastAsia"/>
          <w:sz w:val="28"/>
          <w:szCs w:val="28"/>
        </w:rPr>
        <w:t>，收集意见和建议，梳理出开展</w:t>
      </w:r>
      <w:r w:rsidR="00E60829">
        <w:rPr>
          <w:rFonts w:asciiTheme="minorEastAsia" w:hAnsiTheme="minorEastAsia" w:hint="eastAsia"/>
          <w:sz w:val="28"/>
          <w:szCs w:val="28"/>
        </w:rPr>
        <w:t>“两会”</w:t>
      </w:r>
      <w:r w:rsidR="00B93D96">
        <w:rPr>
          <w:rFonts w:asciiTheme="minorEastAsia" w:hAnsiTheme="minorEastAsia" w:hint="eastAsia"/>
          <w:sz w:val="28"/>
          <w:szCs w:val="28"/>
        </w:rPr>
        <w:t>信息咨询服务的相关要素，以及存在的问题和难点</w:t>
      </w:r>
      <w:r w:rsidR="007252FA" w:rsidRPr="007252FA">
        <w:rPr>
          <w:rFonts w:asciiTheme="minorEastAsia" w:hAnsiTheme="minorEastAsia" w:hint="eastAsia"/>
          <w:sz w:val="28"/>
          <w:szCs w:val="28"/>
        </w:rPr>
        <w:t>。</w:t>
      </w:r>
    </w:p>
    <w:p w14:paraId="403C2A8F" w14:textId="0B719BBA" w:rsidR="007252FA" w:rsidRPr="007252FA" w:rsidRDefault="00B93D96" w:rsidP="00B93D9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7252FA" w:rsidRPr="007252FA">
        <w:rPr>
          <w:rFonts w:asciiTheme="minorEastAsia" w:hAnsiTheme="minorEastAsia" w:hint="eastAsia"/>
          <w:sz w:val="28"/>
          <w:szCs w:val="28"/>
        </w:rPr>
        <w:t>起草</w:t>
      </w:r>
      <w:r>
        <w:rPr>
          <w:rFonts w:asciiTheme="minorEastAsia" w:hAnsiTheme="minorEastAsia" w:hint="eastAsia"/>
          <w:sz w:val="28"/>
          <w:szCs w:val="28"/>
        </w:rPr>
        <w:t>阶段</w:t>
      </w:r>
    </w:p>
    <w:p w14:paraId="64A412AE" w14:textId="4F271314" w:rsidR="007252FA" w:rsidRDefault="007252FA" w:rsidP="007252F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252FA">
        <w:rPr>
          <w:rFonts w:asciiTheme="minorEastAsia" w:hAnsiTheme="minorEastAsia" w:hint="eastAsia"/>
          <w:sz w:val="28"/>
          <w:szCs w:val="28"/>
        </w:rPr>
        <w:lastRenderedPageBreak/>
        <w:t>202</w:t>
      </w:r>
      <w:r w:rsidR="00B93D96">
        <w:rPr>
          <w:rFonts w:asciiTheme="minorEastAsia" w:hAnsiTheme="minorEastAsia" w:hint="eastAsia"/>
          <w:sz w:val="28"/>
          <w:szCs w:val="28"/>
        </w:rPr>
        <w:t>3</w:t>
      </w:r>
      <w:r w:rsidRPr="007252FA">
        <w:rPr>
          <w:rFonts w:asciiTheme="minorEastAsia" w:hAnsiTheme="minorEastAsia" w:hint="eastAsia"/>
          <w:sz w:val="28"/>
          <w:szCs w:val="28"/>
        </w:rPr>
        <w:t>年</w:t>
      </w:r>
      <w:r w:rsidR="00B93D96">
        <w:rPr>
          <w:rFonts w:asciiTheme="minorEastAsia" w:hAnsiTheme="minorEastAsia" w:hint="eastAsia"/>
          <w:sz w:val="28"/>
          <w:szCs w:val="28"/>
        </w:rPr>
        <w:t>11</w:t>
      </w:r>
      <w:r w:rsidRPr="007252FA">
        <w:rPr>
          <w:rFonts w:asciiTheme="minorEastAsia" w:hAnsiTheme="minorEastAsia" w:hint="eastAsia"/>
          <w:sz w:val="28"/>
          <w:szCs w:val="28"/>
        </w:rPr>
        <w:t>月至202</w:t>
      </w:r>
      <w:r w:rsidR="00B93D96">
        <w:rPr>
          <w:rFonts w:asciiTheme="minorEastAsia" w:hAnsiTheme="minorEastAsia" w:hint="eastAsia"/>
          <w:sz w:val="28"/>
          <w:szCs w:val="28"/>
        </w:rPr>
        <w:t>4</w:t>
      </w:r>
      <w:r w:rsidRPr="007252FA">
        <w:rPr>
          <w:rFonts w:asciiTheme="minorEastAsia" w:hAnsiTheme="minorEastAsia" w:hint="eastAsia"/>
          <w:sz w:val="28"/>
          <w:szCs w:val="28"/>
        </w:rPr>
        <w:t>年</w:t>
      </w:r>
      <w:r w:rsidR="00B93D96">
        <w:rPr>
          <w:rFonts w:asciiTheme="minorEastAsia" w:hAnsiTheme="minorEastAsia" w:hint="eastAsia"/>
          <w:sz w:val="28"/>
          <w:szCs w:val="28"/>
        </w:rPr>
        <w:t>3</w:t>
      </w:r>
      <w:r w:rsidRPr="007252FA">
        <w:rPr>
          <w:rFonts w:asciiTheme="minorEastAsia" w:hAnsiTheme="minorEastAsia" w:hint="eastAsia"/>
          <w:sz w:val="28"/>
          <w:szCs w:val="28"/>
        </w:rPr>
        <w:t>月，标准起草组多次召开内部研讨，确</w:t>
      </w:r>
      <w:r w:rsidR="00B93D96">
        <w:rPr>
          <w:rFonts w:asciiTheme="minorEastAsia" w:hAnsiTheme="minorEastAsia" w:hint="eastAsia"/>
          <w:sz w:val="28"/>
          <w:szCs w:val="28"/>
        </w:rPr>
        <w:t>立</w:t>
      </w:r>
      <w:r w:rsidRPr="007252FA">
        <w:rPr>
          <w:rFonts w:asciiTheme="minorEastAsia" w:hAnsiTheme="minorEastAsia" w:hint="eastAsia"/>
          <w:sz w:val="28"/>
          <w:szCs w:val="28"/>
        </w:rPr>
        <w:t>了标准</w:t>
      </w:r>
      <w:r w:rsidR="000415DF">
        <w:rPr>
          <w:rFonts w:asciiTheme="minorEastAsia" w:hAnsiTheme="minorEastAsia" w:hint="eastAsia"/>
          <w:sz w:val="28"/>
          <w:szCs w:val="28"/>
        </w:rPr>
        <w:t>整体</w:t>
      </w:r>
      <w:r w:rsidRPr="007252FA">
        <w:rPr>
          <w:rFonts w:asciiTheme="minorEastAsia" w:hAnsiTheme="minorEastAsia" w:hint="eastAsia"/>
          <w:sz w:val="28"/>
          <w:szCs w:val="28"/>
        </w:rPr>
        <w:t>框架</w:t>
      </w:r>
      <w:r w:rsidR="000415DF">
        <w:rPr>
          <w:rFonts w:asciiTheme="minorEastAsia" w:hAnsiTheme="minorEastAsia" w:hint="eastAsia"/>
          <w:sz w:val="28"/>
          <w:szCs w:val="28"/>
        </w:rPr>
        <w:t>和技术要素</w:t>
      </w:r>
      <w:r w:rsidRPr="007252FA">
        <w:rPr>
          <w:rFonts w:asciiTheme="minorEastAsia" w:hAnsiTheme="minorEastAsia" w:hint="eastAsia"/>
          <w:sz w:val="28"/>
          <w:szCs w:val="28"/>
        </w:rPr>
        <w:t>，形成标准征求意见稿</w:t>
      </w:r>
      <w:r w:rsidR="000415DF">
        <w:rPr>
          <w:rFonts w:asciiTheme="minorEastAsia" w:hAnsiTheme="minorEastAsia" w:hint="eastAsia"/>
          <w:sz w:val="28"/>
          <w:szCs w:val="28"/>
        </w:rPr>
        <w:t>和编制说明</w:t>
      </w:r>
      <w:r w:rsidRPr="007252FA">
        <w:rPr>
          <w:rFonts w:asciiTheme="minorEastAsia" w:hAnsiTheme="minorEastAsia" w:hint="eastAsia"/>
          <w:sz w:val="28"/>
          <w:szCs w:val="28"/>
        </w:rPr>
        <w:t>。</w:t>
      </w:r>
    </w:p>
    <w:p w14:paraId="78867D68" w14:textId="4C443164" w:rsidR="000415DF" w:rsidRDefault="000415DF" w:rsidP="000415D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（四）征求意见阶段</w:t>
      </w:r>
    </w:p>
    <w:p w14:paraId="5E553E2C" w14:textId="3CABE6FA" w:rsidR="000415DF" w:rsidRPr="000415DF" w:rsidRDefault="000415DF" w:rsidP="000415DF">
      <w:pPr>
        <w:ind w:firstLineChars="200" w:firstLine="560"/>
        <w:jc w:val="lef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2024年4月，标准起草组</w:t>
      </w:r>
      <w:r w:rsidRPr="000415DF">
        <w:rPr>
          <w:rFonts w:asciiTheme="minorEastAsia" w:hAnsiTheme="minorEastAsia" w:hint="eastAsia"/>
          <w:sz w:val="28"/>
          <w:szCs w:val="28"/>
        </w:rPr>
        <w:t>通过信函、邮件</w:t>
      </w:r>
      <w:r>
        <w:rPr>
          <w:rFonts w:asciiTheme="minorEastAsia" w:hAnsiTheme="minorEastAsia" w:hint="eastAsia"/>
          <w:sz w:val="28"/>
          <w:szCs w:val="28"/>
        </w:rPr>
        <w:t>以及实地走访</w:t>
      </w:r>
      <w:r w:rsidRPr="000415DF">
        <w:rPr>
          <w:rFonts w:asciiTheme="minorEastAsia" w:hAnsiTheme="minorEastAsia" w:hint="eastAsia"/>
          <w:sz w:val="28"/>
          <w:szCs w:val="28"/>
        </w:rPr>
        <w:t>等形式向全</w:t>
      </w:r>
      <w:r>
        <w:rPr>
          <w:rFonts w:asciiTheme="minorEastAsia" w:hAnsiTheme="minorEastAsia" w:hint="eastAsia"/>
          <w:sz w:val="28"/>
          <w:szCs w:val="28"/>
        </w:rPr>
        <w:t>省</w:t>
      </w:r>
      <w:r w:rsidRPr="000415DF">
        <w:rPr>
          <w:rFonts w:asciiTheme="minorEastAsia" w:hAnsiTheme="minorEastAsia" w:hint="eastAsia"/>
          <w:sz w:val="28"/>
          <w:szCs w:val="28"/>
        </w:rPr>
        <w:t>范围</w:t>
      </w:r>
      <w:r>
        <w:rPr>
          <w:rFonts w:asciiTheme="minorEastAsia" w:hAnsiTheme="minorEastAsia" w:hint="eastAsia"/>
          <w:sz w:val="28"/>
          <w:szCs w:val="28"/>
        </w:rPr>
        <w:t>内</w:t>
      </w:r>
      <w:r w:rsidRPr="000415DF">
        <w:rPr>
          <w:rFonts w:asciiTheme="minorEastAsia" w:hAnsiTheme="minorEastAsia" w:hint="eastAsia"/>
          <w:sz w:val="28"/>
          <w:szCs w:val="28"/>
        </w:rPr>
        <w:t>具有代表性的</w:t>
      </w:r>
      <w:r>
        <w:rPr>
          <w:rFonts w:asciiTheme="minorEastAsia" w:hAnsiTheme="minorEastAsia" w:hint="eastAsia"/>
          <w:sz w:val="28"/>
          <w:szCs w:val="28"/>
        </w:rPr>
        <w:t>相关</w:t>
      </w:r>
      <w:r w:rsidRPr="000415DF">
        <w:rPr>
          <w:rFonts w:asciiTheme="minorEastAsia" w:hAnsiTheme="minorEastAsia" w:hint="eastAsia"/>
          <w:sz w:val="28"/>
          <w:szCs w:val="28"/>
        </w:rPr>
        <w:t>党政机关单位、</w:t>
      </w:r>
      <w:r>
        <w:rPr>
          <w:rFonts w:asciiTheme="minorEastAsia" w:hAnsiTheme="minorEastAsia" w:hint="eastAsia"/>
          <w:sz w:val="28"/>
          <w:szCs w:val="28"/>
        </w:rPr>
        <w:t>公共图书馆</w:t>
      </w:r>
      <w:r w:rsidRPr="000415DF">
        <w:rPr>
          <w:rFonts w:asciiTheme="minorEastAsia" w:hAnsiTheme="minorEastAsia" w:hint="eastAsia"/>
          <w:sz w:val="28"/>
          <w:szCs w:val="28"/>
        </w:rPr>
        <w:t>等相关方征求意见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0AAFA4F3" w14:textId="07914074" w:rsidR="00AA40F4" w:rsidRDefault="00AA40F4" w:rsidP="00AA40F4">
      <w:pPr>
        <w:pStyle w:val="a9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主要内容以及技术指标确定的依据</w:t>
      </w:r>
    </w:p>
    <w:p w14:paraId="245A123A" w14:textId="77777777" w:rsidR="005B545D" w:rsidRPr="005B545D" w:rsidRDefault="005B545D" w:rsidP="005B545D">
      <w:pPr>
        <w:ind w:firstLineChars="200" w:firstLine="560"/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本标准按照</w:t>
      </w:r>
      <w:r w:rsidRPr="005B545D">
        <w:rPr>
          <w:rFonts w:hint="eastAsia"/>
          <w:sz w:val="28"/>
          <w:szCs w:val="28"/>
        </w:rPr>
        <w:t>GB/T 1.1</w:t>
      </w:r>
      <w:r w:rsidRPr="005B545D">
        <w:rPr>
          <w:rFonts w:hint="eastAsia"/>
          <w:sz w:val="28"/>
          <w:szCs w:val="28"/>
        </w:rPr>
        <w:t>—</w:t>
      </w:r>
      <w:r w:rsidRPr="005B545D">
        <w:rPr>
          <w:rFonts w:hint="eastAsia"/>
          <w:sz w:val="28"/>
          <w:szCs w:val="28"/>
        </w:rPr>
        <w:t>2020</w:t>
      </w:r>
      <w:r w:rsidRPr="005B545D">
        <w:rPr>
          <w:rFonts w:hint="eastAsia"/>
          <w:sz w:val="28"/>
          <w:szCs w:val="28"/>
        </w:rPr>
        <w:t>《标准化工作导则</w:t>
      </w:r>
      <w:r w:rsidRPr="005B545D">
        <w:rPr>
          <w:rFonts w:hint="eastAsia"/>
          <w:sz w:val="28"/>
          <w:szCs w:val="28"/>
        </w:rPr>
        <w:t xml:space="preserve"> </w:t>
      </w:r>
      <w:r w:rsidRPr="005B545D">
        <w:rPr>
          <w:rFonts w:hint="eastAsia"/>
          <w:sz w:val="28"/>
          <w:szCs w:val="28"/>
        </w:rPr>
        <w:t>第</w:t>
      </w:r>
      <w:r w:rsidRPr="005B545D">
        <w:rPr>
          <w:rFonts w:hint="eastAsia"/>
          <w:sz w:val="28"/>
          <w:szCs w:val="28"/>
        </w:rPr>
        <w:t>1</w:t>
      </w:r>
      <w:r w:rsidRPr="005B545D">
        <w:rPr>
          <w:rFonts w:hint="eastAsia"/>
          <w:sz w:val="28"/>
          <w:szCs w:val="28"/>
        </w:rPr>
        <w:t>部分：标准的结构和编写原则》的规定确立了标准编制的目标、原则和技术要素。</w:t>
      </w:r>
    </w:p>
    <w:p w14:paraId="2E79EF99" w14:textId="720CC1A5" w:rsidR="005B545D" w:rsidRPr="005B545D" w:rsidRDefault="005B545D" w:rsidP="005B545D">
      <w:pPr>
        <w:ind w:firstLineChars="200" w:firstLine="560"/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本标准主要内容及层次共包括</w:t>
      </w:r>
      <w:r w:rsidR="0022441F">
        <w:rPr>
          <w:rFonts w:hint="eastAsia"/>
          <w:sz w:val="28"/>
          <w:szCs w:val="28"/>
        </w:rPr>
        <w:t>10</w:t>
      </w:r>
      <w:r w:rsidRPr="005B545D">
        <w:rPr>
          <w:rFonts w:hint="eastAsia"/>
          <w:sz w:val="28"/>
          <w:szCs w:val="28"/>
        </w:rPr>
        <w:t>章</w:t>
      </w:r>
      <w:r w:rsidR="0022441F">
        <w:rPr>
          <w:rFonts w:hint="eastAsia"/>
          <w:sz w:val="28"/>
          <w:szCs w:val="28"/>
        </w:rPr>
        <w:t>和</w:t>
      </w:r>
      <w:r w:rsidR="0022441F">
        <w:rPr>
          <w:rFonts w:hint="eastAsia"/>
          <w:sz w:val="28"/>
          <w:szCs w:val="28"/>
        </w:rPr>
        <w:t>4</w:t>
      </w:r>
      <w:r w:rsidR="009A75C0">
        <w:rPr>
          <w:rFonts w:hint="eastAsia"/>
          <w:sz w:val="28"/>
          <w:szCs w:val="28"/>
        </w:rPr>
        <w:t>个</w:t>
      </w:r>
      <w:r w:rsidRPr="005B545D">
        <w:rPr>
          <w:rFonts w:hint="eastAsia"/>
          <w:sz w:val="28"/>
          <w:szCs w:val="28"/>
        </w:rPr>
        <w:t>资料性附录，其中需要说明的内容有：</w:t>
      </w:r>
    </w:p>
    <w:p w14:paraId="16E980B9" w14:textId="77777777" w:rsidR="005B545D" w:rsidRPr="005B545D" w:rsidRDefault="005B545D" w:rsidP="005B545D">
      <w:pPr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（一）第一章</w:t>
      </w:r>
      <w:r w:rsidRPr="005B545D">
        <w:rPr>
          <w:rFonts w:hint="eastAsia"/>
          <w:sz w:val="28"/>
          <w:szCs w:val="28"/>
        </w:rPr>
        <w:t xml:space="preserve"> </w:t>
      </w:r>
      <w:r w:rsidRPr="005B545D">
        <w:rPr>
          <w:rFonts w:hint="eastAsia"/>
          <w:sz w:val="28"/>
          <w:szCs w:val="28"/>
        </w:rPr>
        <w:t>范围</w:t>
      </w:r>
    </w:p>
    <w:p w14:paraId="16FBFF45" w14:textId="50A6B65D" w:rsidR="005B545D" w:rsidRPr="005B545D" w:rsidRDefault="005B545D" w:rsidP="005B545D">
      <w:pPr>
        <w:ind w:firstLineChars="200" w:firstLine="560"/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本标准适用于</w:t>
      </w:r>
      <w:r w:rsidR="009D74A1" w:rsidRPr="009D74A1">
        <w:rPr>
          <w:rFonts w:hint="eastAsia"/>
          <w:sz w:val="28"/>
          <w:szCs w:val="28"/>
        </w:rPr>
        <w:t>公共图书馆“</w:t>
      </w:r>
      <w:r w:rsidR="00E60829">
        <w:rPr>
          <w:rFonts w:hint="eastAsia"/>
          <w:sz w:val="28"/>
          <w:szCs w:val="28"/>
        </w:rPr>
        <w:t>两会”</w:t>
      </w:r>
      <w:r w:rsidR="009D74A1" w:rsidRPr="009D74A1">
        <w:rPr>
          <w:rFonts w:hint="eastAsia"/>
          <w:sz w:val="28"/>
          <w:szCs w:val="28"/>
        </w:rPr>
        <w:t>信息咨询服务</w:t>
      </w:r>
      <w:r w:rsidRPr="005B545D">
        <w:rPr>
          <w:rFonts w:hint="eastAsia"/>
          <w:sz w:val="28"/>
          <w:szCs w:val="28"/>
        </w:rPr>
        <w:t>。</w:t>
      </w:r>
    </w:p>
    <w:p w14:paraId="5C7CA72C" w14:textId="77777777" w:rsidR="005B545D" w:rsidRPr="005B545D" w:rsidRDefault="005B545D" w:rsidP="005B545D">
      <w:pPr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（二）第三章</w:t>
      </w:r>
      <w:r w:rsidRPr="005B545D">
        <w:rPr>
          <w:rFonts w:hint="eastAsia"/>
          <w:sz w:val="28"/>
          <w:szCs w:val="28"/>
        </w:rPr>
        <w:t xml:space="preserve"> </w:t>
      </w:r>
      <w:r w:rsidRPr="005B545D">
        <w:rPr>
          <w:rFonts w:hint="eastAsia"/>
          <w:sz w:val="28"/>
          <w:szCs w:val="28"/>
        </w:rPr>
        <w:t>术语和定义</w:t>
      </w:r>
    </w:p>
    <w:p w14:paraId="4AEA7221" w14:textId="412AFA14" w:rsidR="003D73BF" w:rsidRDefault="003D73BF" w:rsidP="005B545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B12514" w:rsidRPr="005B545D">
        <w:rPr>
          <w:rFonts w:hint="eastAsia"/>
          <w:sz w:val="28"/>
          <w:szCs w:val="28"/>
        </w:rPr>
        <w:t>标准</w:t>
      </w:r>
      <w:r>
        <w:rPr>
          <w:rFonts w:hint="eastAsia"/>
          <w:sz w:val="28"/>
          <w:szCs w:val="28"/>
        </w:rPr>
        <w:t>对六个术语做出了定义。</w:t>
      </w:r>
    </w:p>
    <w:p w14:paraId="35262A29" w14:textId="34B523DA" w:rsidR="005B545D" w:rsidRPr="005B545D" w:rsidRDefault="003D73BF" w:rsidP="005B545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7C47A5">
        <w:rPr>
          <w:rFonts w:hint="eastAsia"/>
          <w:sz w:val="28"/>
          <w:szCs w:val="28"/>
        </w:rPr>
        <w:t>为避免产生歧义，</w:t>
      </w:r>
      <w:r w:rsidR="009D74A1">
        <w:rPr>
          <w:rFonts w:hint="eastAsia"/>
          <w:sz w:val="28"/>
          <w:szCs w:val="28"/>
        </w:rPr>
        <w:t>本</w:t>
      </w:r>
      <w:r w:rsidR="00B12514" w:rsidRPr="005B545D">
        <w:rPr>
          <w:rFonts w:hint="eastAsia"/>
          <w:sz w:val="28"/>
          <w:szCs w:val="28"/>
        </w:rPr>
        <w:t>标准</w:t>
      </w:r>
      <w:r w:rsidR="007C47A5">
        <w:rPr>
          <w:rFonts w:hint="eastAsia"/>
          <w:sz w:val="28"/>
          <w:szCs w:val="28"/>
        </w:rPr>
        <w:t>参照</w:t>
      </w:r>
      <w:r w:rsidR="007C47A5" w:rsidRPr="007C47A5">
        <w:rPr>
          <w:sz w:val="28"/>
          <w:szCs w:val="28"/>
        </w:rPr>
        <w:t>GB/T 28220—2023</w:t>
      </w:r>
      <w:r w:rsidR="007C47A5">
        <w:rPr>
          <w:rFonts w:hint="eastAsia"/>
          <w:sz w:val="28"/>
          <w:szCs w:val="28"/>
        </w:rPr>
        <w:t>《</w:t>
      </w:r>
      <w:r w:rsidR="007C47A5" w:rsidRPr="007C47A5">
        <w:rPr>
          <w:rFonts w:hint="eastAsia"/>
          <w:sz w:val="28"/>
          <w:szCs w:val="28"/>
        </w:rPr>
        <w:t>公共图书馆服务规范</w:t>
      </w:r>
      <w:r w:rsidR="007C47A5">
        <w:rPr>
          <w:rFonts w:hint="eastAsia"/>
          <w:sz w:val="28"/>
          <w:szCs w:val="28"/>
        </w:rPr>
        <w:t>》</w:t>
      </w:r>
      <w:r w:rsidR="009D74A1">
        <w:rPr>
          <w:rFonts w:hint="eastAsia"/>
          <w:sz w:val="28"/>
          <w:szCs w:val="28"/>
        </w:rPr>
        <w:t>给出了</w:t>
      </w:r>
      <w:r w:rsidR="005B545D" w:rsidRPr="005B545D">
        <w:rPr>
          <w:rFonts w:hint="eastAsia"/>
          <w:sz w:val="28"/>
          <w:szCs w:val="28"/>
        </w:rPr>
        <w:t>“</w:t>
      </w:r>
      <w:r w:rsidR="007C47A5">
        <w:rPr>
          <w:rFonts w:hint="eastAsia"/>
          <w:sz w:val="28"/>
          <w:szCs w:val="28"/>
        </w:rPr>
        <w:t>公共图书馆</w:t>
      </w:r>
      <w:r w:rsidR="005B545D" w:rsidRPr="005B545D">
        <w:rPr>
          <w:rFonts w:hint="eastAsia"/>
          <w:sz w:val="28"/>
          <w:szCs w:val="28"/>
        </w:rPr>
        <w:t>”的定义</w:t>
      </w:r>
      <w:r w:rsidR="007C47A5">
        <w:rPr>
          <w:rFonts w:hint="eastAsia"/>
          <w:sz w:val="28"/>
          <w:szCs w:val="28"/>
        </w:rPr>
        <w:t>，排除了高校院所等图书馆，</w:t>
      </w:r>
      <w:r>
        <w:rPr>
          <w:rFonts w:hint="eastAsia"/>
          <w:sz w:val="28"/>
          <w:szCs w:val="28"/>
        </w:rPr>
        <w:t>又根据实际进行了修改将公共图书馆的范围限定在了省内</w:t>
      </w:r>
      <w:r w:rsidR="005B545D" w:rsidRPr="005B545D">
        <w:rPr>
          <w:rFonts w:hint="eastAsia"/>
          <w:sz w:val="28"/>
          <w:szCs w:val="28"/>
        </w:rPr>
        <w:t>。</w:t>
      </w:r>
    </w:p>
    <w:p w14:paraId="77F386F1" w14:textId="0228F963" w:rsidR="00BB37C4" w:rsidRDefault="003D73BF" w:rsidP="003D73B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B12514" w:rsidRPr="005B545D">
        <w:rPr>
          <w:rFonts w:hint="eastAsia"/>
          <w:sz w:val="28"/>
          <w:szCs w:val="28"/>
        </w:rPr>
        <w:t>标准</w:t>
      </w:r>
      <w:r w:rsidR="005A3BBB">
        <w:rPr>
          <w:rFonts w:hint="eastAsia"/>
          <w:sz w:val="28"/>
          <w:szCs w:val="28"/>
        </w:rPr>
        <w:t>中</w:t>
      </w:r>
      <w:r w:rsidR="0022441F">
        <w:rPr>
          <w:rFonts w:hint="eastAsia"/>
          <w:sz w:val="28"/>
          <w:szCs w:val="28"/>
        </w:rPr>
        <w:t>“</w:t>
      </w:r>
      <w:r w:rsidR="0022441F">
        <w:rPr>
          <w:rFonts w:hint="eastAsia"/>
          <w:sz w:val="28"/>
          <w:szCs w:val="28"/>
        </w:rPr>
        <w:t>参考咨询服务</w:t>
      </w:r>
      <w:r w:rsidR="0022441F">
        <w:rPr>
          <w:rFonts w:hint="eastAsia"/>
          <w:sz w:val="28"/>
          <w:szCs w:val="28"/>
        </w:rPr>
        <w:t>”</w:t>
      </w:r>
      <w:r w:rsidR="005A3BBB">
        <w:rPr>
          <w:rFonts w:hint="eastAsia"/>
          <w:sz w:val="28"/>
          <w:szCs w:val="28"/>
        </w:rPr>
        <w:t>的定义来源于</w:t>
      </w:r>
      <w:r w:rsidR="005A3BBB" w:rsidRPr="005A3BBB">
        <w:rPr>
          <w:rFonts w:hint="eastAsia"/>
          <w:sz w:val="28"/>
          <w:szCs w:val="28"/>
        </w:rPr>
        <w:t>WHT 71-2015</w:t>
      </w:r>
      <w:r w:rsidR="005A3BBB">
        <w:rPr>
          <w:rFonts w:hint="eastAsia"/>
          <w:sz w:val="28"/>
          <w:szCs w:val="28"/>
        </w:rPr>
        <w:t>《</w:t>
      </w:r>
      <w:r w:rsidR="005A3BBB" w:rsidRPr="005A3BBB">
        <w:rPr>
          <w:rFonts w:hint="eastAsia"/>
          <w:sz w:val="28"/>
          <w:szCs w:val="28"/>
        </w:rPr>
        <w:t>图</w:t>
      </w:r>
      <w:r w:rsidR="005A3BBB" w:rsidRPr="005A3BBB">
        <w:rPr>
          <w:rFonts w:hint="eastAsia"/>
          <w:sz w:val="28"/>
          <w:szCs w:val="28"/>
        </w:rPr>
        <w:lastRenderedPageBreak/>
        <w:t>书馆参考咨询服务规范</w:t>
      </w:r>
      <w:r w:rsidR="005A3BBB">
        <w:rPr>
          <w:rFonts w:hint="eastAsia"/>
          <w:sz w:val="28"/>
          <w:szCs w:val="28"/>
        </w:rPr>
        <w:t>》，由于参考咨询服务是公共图书馆的主要任务之一，“</w:t>
      </w:r>
      <w:r w:rsidR="00E60829">
        <w:rPr>
          <w:rFonts w:hint="eastAsia"/>
          <w:sz w:val="28"/>
          <w:szCs w:val="28"/>
        </w:rPr>
        <w:t>两会”</w:t>
      </w:r>
      <w:r w:rsidR="005A3BBB">
        <w:rPr>
          <w:rFonts w:hint="eastAsia"/>
          <w:sz w:val="28"/>
          <w:szCs w:val="28"/>
        </w:rPr>
        <w:t>信息咨询服务也属于该范畴，在后面章中</w:t>
      </w:r>
      <w:r w:rsidR="00124292">
        <w:rPr>
          <w:rFonts w:hint="eastAsia"/>
          <w:sz w:val="28"/>
          <w:szCs w:val="28"/>
        </w:rPr>
        <w:t>也</w:t>
      </w:r>
      <w:r w:rsidR="005A3BBB">
        <w:rPr>
          <w:rFonts w:hint="eastAsia"/>
          <w:sz w:val="28"/>
          <w:szCs w:val="28"/>
        </w:rPr>
        <w:t>出现了</w:t>
      </w:r>
      <w:r w:rsidR="00124292">
        <w:rPr>
          <w:rFonts w:hint="eastAsia"/>
          <w:sz w:val="28"/>
          <w:szCs w:val="28"/>
        </w:rPr>
        <w:t>“</w:t>
      </w:r>
      <w:r w:rsidR="005A3BBB">
        <w:rPr>
          <w:rFonts w:hint="eastAsia"/>
          <w:sz w:val="28"/>
          <w:szCs w:val="28"/>
        </w:rPr>
        <w:t>参考咨询服务</w:t>
      </w:r>
      <w:r w:rsidR="00124292">
        <w:rPr>
          <w:rFonts w:hint="eastAsia"/>
          <w:sz w:val="28"/>
          <w:szCs w:val="28"/>
        </w:rPr>
        <w:t>”一词</w:t>
      </w:r>
      <w:r w:rsidR="005A3BBB">
        <w:rPr>
          <w:rFonts w:hint="eastAsia"/>
          <w:sz w:val="28"/>
          <w:szCs w:val="28"/>
        </w:rPr>
        <w:t>，为便于理解给出了定义。</w:t>
      </w:r>
    </w:p>
    <w:p w14:paraId="142C454F" w14:textId="5B070583" w:rsidR="005B545D" w:rsidRDefault="00BB37C4" w:rsidP="003D73B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C23F30">
        <w:rPr>
          <w:rFonts w:hint="eastAsia"/>
          <w:sz w:val="28"/>
          <w:szCs w:val="28"/>
        </w:rPr>
        <w:t>为便于理解和使用，</w:t>
      </w:r>
      <w:r w:rsidR="00C23F30" w:rsidRPr="005B545D">
        <w:rPr>
          <w:rFonts w:hint="eastAsia"/>
          <w:sz w:val="28"/>
          <w:szCs w:val="28"/>
        </w:rPr>
        <w:t>标准</w:t>
      </w:r>
      <w:r w:rsidR="00C23F30">
        <w:rPr>
          <w:rFonts w:hint="eastAsia"/>
          <w:sz w:val="28"/>
          <w:szCs w:val="28"/>
        </w:rPr>
        <w:t>将提供“两会”信息咨询服务的人员称为立法决策咨询馆员并参照</w:t>
      </w:r>
      <w:r w:rsidR="00C23F30">
        <w:rPr>
          <w:rFonts w:hint="eastAsia"/>
          <w:sz w:val="28"/>
          <w:szCs w:val="28"/>
        </w:rPr>
        <w:t>GB</w:t>
      </w:r>
      <w:r w:rsidR="00C23F30" w:rsidRPr="006B2576">
        <w:rPr>
          <w:rFonts w:hint="eastAsia"/>
          <w:sz w:val="28"/>
          <w:szCs w:val="28"/>
        </w:rPr>
        <w:t>/T</w:t>
      </w:r>
      <w:r w:rsidR="00C23F30">
        <w:rPr>
          <w:rFonts w:hint="eastAsia"/>
          <w:sz w:val="28"/>
          <w:szCs w:val="28"/>
        </w:rPr>
        <w:t xml:space="preserve"> 40987.1</w:t>
      </w:r>
      <w:r w:rsidR="00C23F30" w:rsidRPr="006B2576">
        <w:rPr>
          <w:rFonts w:hint="eastAsia"/>
          <w:sz w:val="28"/>
          <w:szCs w:val="28"/>
        </w:rPr>
        <w:t>—</w:t>
      </w:r>
      <w:r w:rsidR="00C23F30" w:rsidRPr="006B2576">
        <w:rPr>
          <w:rFonts w:hint="eastAsia"/>
          <w:sz w:val="28"/>
          <w:szCs w:val="28"/>
        </w:rPr>
        <w:t>20</w:t>
      </w:r>
      <w:r w:rsidR="00C23F30">
        <w:rPr>
          <w:rFonts w:hint="eastAsia"/>
          <w:sz w:val="28"/>
          <w:szCs w:val="28"/>
        </w:rPr>
        <w:t>21</w:t>
      </w:r>
      <w:r w:rsidR="00C23F30">
        <w:rPr>
          <w:rFonts w:hint="eastAsia"/>
          <w:sz w:val="28"/>
          <w:szCs w:val="28"/>
        </w:rPr>
        <w:t>《</w:t>
      </w:r>
      <w:r w:rsidR="00C23F30" w:rsidRPr="006B2576">
        <w:rPr>
          <w:rFonts w:hint="eastAsia"/>
          <w:sz w:val="28"/>
          <w:szCs w:val="28"/>
        </w:rPr>
        <w:t>公共图书馆业务规范</w:t>
      </w:r>
      <w:r w:rsidR="00C23F30">
        <w:rPr>
          <w:rFonts w:hint="eastAsia"/>
          <w:sz w:val="28"/>
          <w:szCs w:val="28"/>
        </w:rPr>
        <w:t xml:space="preserve"> </w:t>
      </w:r>
      <w:r w:rsidR="00C23F30" w:rsidRPr="006B2576">
        <w:rPr>
          <w:rFonts w:hint="eastAsia"/>
          <w:sz w:val="28"/>
          <w:szCs w:val="28"/>
        </w:rPr>
        <w:t>第</w:t>
      </w:r>
      <w:r w:rsidR="00C23F30" w:rsidRPr="006B2576">
        <w:rPr>
          <w:rFonts w:hint="eastAsia"/>
          <w:sz w:val="28"/>
          <w:szCs w:val="28"/>
        </w:rPr>
        <w:t>1</w:t>
      </w:r>
      <w:r w:rsidR="00C23F30" w:rsidRPr="006B2576">
        <w:rPr>
          <w:rFonts w:hint="eastAsia"/>
          <w:sz w:val="28"/>
          <w:szCs w:val="28"/>
        </w:rPr>
        <w:t>部分：省级公共图书馆</w:t>
      </w:r>
      <w:r w:rsidR="00C23F30">
        <w:rPr>
          <w:rFonts w:hint="eastAsia"/>
          <w:sz w:val="28"/>
          <w:szCs w:val="28"/>
        </w:rPr>
        <w:t>》给出了定义</w:t>
      </w:r>
      <w:r w:rsidR="006B2576">
        <w:rPr>
          <w:rFonts w:hint="eastAsia"/>
          <w:sz w:val="28"/>
          <w:szCs w:val="28"/>
        </w:rPr>
        <w:t>。</w:t>
      </w:r>
    </w:p>
    <w:p w14:paraId="4D332A14" w14:textId="376B6BC0" w:rsidR="006B2576" w:rsidRPr="005B545D" w:rsidRDefault="006B2576" w:rsidP="003D73B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5A3BBB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C23F30" w:rsidRPr="005B545D">
        <w:rPr>
          <w:rFonts w:hint="eastAsia"/>
          <w:sz w:val="28"/>
          <w:szCs w:val="28"/>
        </w:rPr>
        <w:t>标准</w:t>
      </w:r>
      <w:r w:rsidR="00C23F30">
        <w:rPr>
          <w:rFonts w:hint="eastAsia"/>
          <w:sz w:val="28"/>
          <w:szCs w:val="28"/>
        </w:rPr>
        <w:t>给出了“两会”信息咨询服务的定义，明确了“两会”的范围：各级</w:t>
      </w:r>
      <w:r w:rsidR="00C23F30" w:rsidRPr="006B2576">
        <w:rPr>
          <w:rFonts w:hint="eastAsia"/>
          <w:sz w:val="28"/>
          <w:szCs w:val="28"/>
        </w:rPr>
        <w:t>人民代表大会和政治协商会议</w:t>
      </w:r>
      <w:r w:rsidR="00C23F30">
        <w:rPr>
          <w:rFonts w:hint="eastAsia"/>
          <w:sz w:val="28"/>
          <w:szCs w:val="28"/>
        </w:rPr>
        <w:t>；提供服务的主体：立法决策咨询馆员；提供的服务：为服务对象</w:t>
      </w:r>
      <w:r w:rsidR="00C23F30" w:rsidRPr="006B2576">
        <w:rPr>
          <w:rFonts w:hint="eastAsia"/>
          <w:sz w:val="28"/>
          <w:szCs w:val="28"/>
        </w:rPr>
        <w:t>寻求知识</w:t>
      </w:r>
      <w:r w:rsidR="00C23F30">
        <w:rPr>
          <w:rFonts w:hint="eastAsia"/>
          <w:sz w:val="28"/>
          <w:szCs w:val="28"/>
        </w:rPr>
        <w:t>和</w:t>
      </w:r>
      <w:r w:rsidR="00C23F30" w:rsidRPr="006B2576">
        <w:rPr>
          <w:rFonts w:hint="eastAsia"/>
          <w:sz w:val="28"/>
          <w:szCs w:val="28"/>
        </w:rPr>
        <w:t>信息提供帮助</w:t>
      </w:r>
      <w:r>
        <w:rPr>
          <w:rFonts w:hint="eastAsia"/>
          <w:sz w:val="28"/>
          <w:szCs w:val="28"/>
        </w:rPr>
        <w:t>。</w:t>
      </w:r>
    </w:p>
    <w:p w14:paraId="76596285" w14:textId="36A9AFED" w:rsidR="00C23F30" w:rsidRDefault="005B545D" w:rsidP="005B545D">
      <w:pPr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（三）</w:t>
      </w:r>
      <w:r w:rsidR="00C23F30" w:rsidRPr="005B545D">
        <w:rPr>
          <w:rFonts w:hint="eastAsia"/>
          <w:sz w:val="28"/>
          <w:szCs w:val="28"/>
        </w:rPr>
        <w:t>第四章</w:t>
      </w:r>
      <w:r w:rsidR="00C23F30" w:rsidRPr="005B545D">
        <w:rPr>
          <w:rFonts w:hint="eastAsia"/>
          <w:sz w:val="28"/>
          <w:szCs w:val="28"/>
        </w:rPr>
        <w:t xml:space="preserve"> </w:t>
      </w:r>
      <w:r w:rsidR="00C23F30">
        <w:rPr>
          <w:rFonts w:hint="eastAsia"/>
          <w:sz w:val="28"/>
          <w:szCs w:val="28"/>
        </w:rPr>
        <w:t>基本原则</w:t>
      </w:r>
    </w:p>
    <w:p w14:paraId="6937F8CD" w14:textId="40109736" w:rsidR="00C23F30" w:rsidRDefault="00C23F30" w:rsidP="00C23F3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考虑到“两会”信息咨询服务的政治属性，本章给出了开展服务的基本原则，包括：权威性原则、导向性原则和保密性原则。</w:t>
      </w:r>
    </w:p>
    <w:p w14:paraId="016B9615" w14:textId="5753507D" w:rsidR="005B545D" w:rsidRPr="005B545D" w:rsidRDefault="00C23F30" w:rsidP="005B545D">
      <w:pPr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（四）</w:t>
      </w:r>
      <w:r w:rsidR="005B545D" w:rsidRPr="005B545D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="005B545D" w:rsidRPr="005B545D">
        <w:rPr>
          <w:rFonts w:hint="eastAsia"/>
          <w:sz w:val="28"/>
          <w:szCs w:val="28"/>
        </w:rPr>
        <w:t>章</w:t>
      </w:r>
      <w:r w:rsidR="005B545D" w:rsidRPr="005B545D">
        <w:rPr>
          <w:rFonts w:hint="eastAsia"/>
          <w:sz w:val="28"/>
          <w:szCs w:val="28"/>
        </w:rPr>
        <w:t xml:space="preserve"> </w:t>
      </w:r>
      <w:r w:rsidR="006B2576"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要求</w:t>
      </w:r>
    </w:p>
    <w:p w14:paraId="176967D1" w14:textId="17373F9B" w:rsidR="005B545D" w:rsidRPr="005B545D" w:rsidRDefault="005C7786" w:rsidP="006B257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人员是提供服务的主</w:t>
      </w:r>
      <w:r w:rsidR="00663337"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>，</w:t>
      </w:r>
      <w:r w:rsidR="009A75C0">
        <w:rPr>
          <w:rFonts w:hint="eastAsia"/>
          <w:sz w:val="28"/>
          <w:szCs w:val="28"/>
        </w:rPr>
        <w:t>本</w:t>
      </w:r>
      <w:r w:rsidR="006B2576">
        <w:rPr>
          <w:rFonts w:hint="eastAsia"/>
          <w:sz w:val="28"/>
          <w:szCs w:val="28"/>
        </w:rPr>
        <w:t>章对</w:t>
      </w:r>
      <w:r w:rsidR="009A75C0" w:rsidRPr="009A75C0">
        <w:rPr>
          <w:rFonts w:hint="eastAsia"/>
          <w:sz w:val="28"/>
          <w:szCs w:val="28"/>
        </w:rPr>
        <w:t>立法决策咨询馆员</w:t>
      </w:r>
      <w:r w:rsidR="009A75C0">
        <w:rPr>
          <w:rFonts w:hint="eastAsia"/>
          <w:sz w:val="28"/>
          <w:szCs w:val="28"/>
        </w:rPr>
        <w:t>的</w:t>
      </w:r>
      <w:r w:rsidR="00C23F30">
        <w:rPr>
          <w:rFonts w:hint="eastAsia"/>
          <w:sz w:val="28"/>
          <w:szCs w:val="28"/>
        </w:rPr>
        <w:t>数量、</w:t>
      </w:r>
      <w:r w:rsidR="009A75C0">
        <w:rPr>
          <w:rFonts w:hint="eastAsia"/>
          <w:sz w:val="28"/>
          <w:szCs w:val="28"/>
        </w:rPr>
        <w:t>资质、业务能力进行了规定，要求</w:t>
      </w:r>
      <w:r w:rsidR="00C23F30">
        <w:rPr>
          <w:rFonts w:hint="eastAsia"/>
          <w:sz w:val="28"/>
          <w:szCs w:val="28"/>
        </w:rPr>
        <w:t>至少配备</w:t>
      </w:r>
      <w:r w:rsidR="00C23F30">
        <w:rPr>
          <w:rFonts w:hint="eastAsia"/>
          <w:sz w:val="28"/>
          <w:szCs w:val="28"/>
        </w:rPr>
        <w:t>2</w:t>
      </w:r>
      <w:r w:rsidR="00C23F30">
        <w:rPr>
          <w:rFonts w:hint="eastAsia"/>
          <w:sz w:val="28"/>
          <w:szCs w:val="28"/>
        </w:rPr>
        <w:t>名</w:t>
      </w:r>
      <w:r w:rsidR="009A75C0">
        <w:rPr>
          <w:rFonts w:hint="eastAsia"/>
          <w:sz w:val="28"/>
          <w:szCs w:val="28"/>
        </w:rPr>
        <w:t>人员</w:t>
      </w:r>
      <w:r w:rsidR="00C23F30">
        <w:rPr>
          <w:rFonts w:hint="eastAsia"/>
          <w:sz w:val="28"/>
          <w:szCs w:val="28"/>
        </w:rPr>
        <w:t>、</w:t>
      </w:r>
      <w:r w:rsidR="009A75C0">
        <w:rPr>
          <w:rFonts w:hint="eastAsia"/>
          <w:sz w:val="28"/>
          <w:szCs w:val="28"/>
        </w:rPr>
        <w:t>具备相应的专业技术资格</w:t>
      </w:r>
      <w:r w:rsidR="00C23F30">
        <w:rPr>
          <w:rFonts w:hint="eastAsia"/>
          <w:sz w:val="28"/>
          <w:szCs w:val="28"/>
        </w:rPr>
        <w:t>，</w:t>
      </w:r>
      <w:r w:rsidR="009A75C0">
        <w:rPr>
          <w:rFonts w:hint="eastAsia"/>
          <w:sz w:val="28"/>
          <w:szCs w:val="28"/>
        </w:rPr>
        <w:t>具备</w:t>
      </w:r>
      <w:r w:rsidR="00C23F30">
        <w:rPr>
          <w:rFonts w:hint="eastAsia"/>
          <w:sz w:val="28"/>
          <w:szCs w:val="28"/>
        </w:rPr>
        <w:t>政策理解、</w:t>
      </w:r>
      <w:r w:rsidR="009A75C0">
        <w:rPr>
          <w:rFonts w:hint="eastAsia"/>
          <w:sz w:val="28"/>
          <w:szCs w:val="28"/>
        </w:rPr>
        <w:t>信息</w:t>
      </w:r>
      <w:r w:rsidR="00C23F30">
        <w:rPr>
          <w:rFonts w:hint="eastAsia"/>
          <w:sz w:val="28"/>
          <w:szCs w:val="28"/>
        </w:rPr>
        <w:t>获取</w:t>
      </w:r>
      <w:r w:rsidR="009A75C0">
        <w:rPr>
          <w:rFonts w:hint="eastAsia"/>
          <w:sz w:val="28"/>
          <w:szCs w:val="28"/>
        </w:rPr>
        <w:t>、</w:t>
      </w:r>
      <w:r w:rsidR="00C23F30">
        <w:rPr>
          <w:rFonts w:hint="eastAsia"/>
          <w:sz w:val="28"/>
          <w:szCs w:val="28"/>
        </w:rPr>
        <w:t>沟通协调</w:t>
      </w:r>
      <w:r w:rsidR="009A75C0">
        <w:rPr>
          <w:rFonts w:hint="eastAsia"/>
          <w:sz w:val="28"/>
          <w:szCs w:val="28"/>
        </w:rPr>
        <w:t>以及</w:t>
      </w:r>
      <w:r w:rsidR="00C23F30">
        <w:rPr>
          <w:rFonts w:hint="eastAsia"/>
          <w:sz w:val="28"/>
          <w:szCs w:val="28"/>
        </w:rPr>
        <w:t>团队合作</w:t>
      </w:r>
      <w:r w:rsidR="009A75C0">
        <w:rPr>
          <w:rFonts w:hint="eastAsia"/>
          <w:sz w:val="28"/>
          <w:szCs w:val="28"/>
        </w:rPr>
        <w:t>等能力，为</w:t>
      </w:r>
      <w:r w:rsidR="00C23F30">
        <w:rPr>
          <w:rFonts w:hint="eastAsia"/>
          <w:sz w:val="28"/>
          <w:szCs w:val="28"/>
        </w:rPr>
        <w:t>保证服务的质量</w:t>
      </w:r>
      <w:r w:rsidR="009A75C0">
        <w:rPr>
          <w:rFonts w:hint="eastAsia"/>
          <w:sz w:val="28"/>
          <w:szCs w:val="28"/>
        </w:rPr>
        <w:t>，强调了必须培训后上岗以及</w:t>
      </w:r>
      <w:r w:rsidR="00C23F30">
        <w:rPr>
          <w:rFonts w:hint="eastAsia"/>
          <w:sz w:val="28"/>
          <w:szCs w:val="28"/>
        </w:rPr>
        <w:t>继续</w:t>
      </w:r>
      <w:r w:rsidR="009A75C0">
        <w:rPr>
          <w:rFonts w:hint="eastAsia"/>
          <w:sz w:val="28"/>
          <w:szCs w:val="28"/>
        </w:rPr>
        <w:t>教育的重要性。</w:t>
      </w:r>
    </w:p>
    <w:p w14:paraId="41C07BA4" w14:textId="113F35F5" w:rsidR="005B545D" w:rsidRPr="005B545D" w:rsidRDefault="005B545D" w:rsidP="005B545D">
      <w:pPr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（</w:t>
      </w:r>
      <w:r w:rsidR="000127DD">
        <w:rPr>
          <w:rFonts w:hint="eastAsia"/>
          <w:sz w:val="28"/>
          <w:szCs w:val="28"/>
        </w:rPr>
        <w:t>五</w:t>
      </w:r>
      <w:r w:rsidRPr="005B545D">
        <w:rPr>
          <w:rFonts w:hint="eastAsia"/>
          <w:sz w:val="28"/>
          <w:szCs w:val="28"/>
        </w:rPr>
        <w:t>）第</w:t>
      </w:r>
      <w:r w:rsidR="00C23F30">
        <w:rPr>
          <w:rFonts w:hint="eastAsia"/>
          <w:sz w:val="28"/>
          <w:szCs w:val="28"/>
        </w:rPr>
        <w:t>六</w:t>
      </w:r>
      <w:r w:rsidRPr="005B545D">
        <w:rPr>
          <w:rFonts w:hint="eastAsia"/>
          <w:sz w:val="28"/>
          <w:szCs w:val="28"/>
        </w:rPr>
        <w:t>章</w:t>
      </w:r>
      <w:r w:rsidRPr="005B545D">
        <w:rPr>
          <w:rFonts w:hint="eastAsia"/>
          <w:sz w:val="28"/>
          <w:szCs w:val="28"/>
        </w:rPr>
        <w:t xml:space="preserve"> </w:t>
      </w:r>
      <w:r w:rsidRPr="005B545D">
        <w:rPr>
          <w:rFonts w:hint="eastAsia"/>
          <w:sz w:val="28"/>
          <w:szCs w:val="28"/>
        </w:rPr>
        <w:t>服务</w:t>
      </w:r>
      <w:r w:rsidR="009A75C0">
        <w:rPr>
          <w:rFonts w:hint="eastAsia"/>
          <w:sz w:val="28"/>
          <w:szCs w:val="28"/>
        </w:rPr>
        <w:t>对象</w:t>
      </w:r>
    </w:p>
    <w:p w14:paraId="10542932" w14:textId="5E7E8EE7" w:rsidR="005B545D" w:rsidRPr="005B545D" w:rsidRDefault="009A75C0" w:rsidP="005C778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本章规定了“</w:t>
      </w:r>
      <w:r w:rsidR="00E60829">
        <w:rPr>
          <w:rFonts w:hint="eastAsia"/>
          <w:sz w:val="28"/>
          <w:szCs w:val="28"/>
        </w:rPr>
        <w:t>两会”</w:t>
      </w:r>
      <w:r>
        <w:rPr>
          <w:rFonts w:hint="eastAsia"/>
          <w:sz w:val="28"/>
          <w:szCs w:val="28"/>
        </w:rPr>
        <w:t>信息咨询服务的对象为党政机关、人大代表、政协委员</w:t>
      </w:r>
      <w:r w:rsidR="005C7786">
        <w:rPr>
          <w:rFonts w:hint="eastAsia"/>
          <w:sz w:val="28"/>
          <w:szCs w:val="28"/>
        </w:rPr>
        <w:t>，考虑到公共图书馆的公共属性，将</w:t>
      </w:r>
      <w:r>
        <w:rPr>
          <w:rFonts w:hint="eastAsia"/>
          <w:sz w:val="28"/>
          <w:szCs w:val="28"/>
        </w:rPr>
        <w:t>会务工作人员</w:t>
      </w:r>
      <w:r w:rsidR="005C7786">
        <w:rPr>
          <w:rFonts w:hint="eastAsia"/>
          <w:sz w:val="28"/>
          <w:szCs w:val="28"/>
        </w:rPr>
        <w:t>纳</w:t>
      </w:r>
      <w:r w:rsidR="005C7786">
        <w:rPr>
          <w:rFonts w:hint="eastAsia"/>
          <w:sz w:val="28"/>
          <w:szCs w:val="28"/>
        </w:rPr>
        <w:lastRenderedPageBreak/>
        <w:t>入到服务对象中</w:t>
      </w:r>
      <w:r w:rsidR="005B545D" w:rsidRPr="005B545D">
        <w:rPr>
          <w:rFonts w:hint="eastAsia"/>
          <w:sz w:val="28"/>
          <w:szCs w:val="28"/>
        </w:rPr>
        <w:t>。</w:t>
      </w:r>
    </w:p>
    <w:p w14:paraId="07BD2076" w14:textId="1298D376" w:rsidR="005B545D" w:rsidRPr="005B545D" w:rsidRDefault="005B545D" w:rsidP="005B545D">
      <w:pPr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（</w:t>
      </w:r>
      <w:r w:rsidR="000127DD">
        <w:rPr>
          <w:rFonts w:hint="eastAsia"/>
          <w:sz w:val="28"/>
          <w:szCs w:val="28"/>
        </w:rPr>
        <w:t>六</w:t>
      </w:r>
      <w:r w:rsidRPr="005B545D">
        <w:rPr>
          <w:rFonts w:hint="eastAsia"/>
          <w:sz w:val="28"/>
          <w:szCs w:val="28"/>
        </w:rPr>
        <w:t>）第</w:t>
      </w:r>
      <w:r w:rsidR="00C23F30">
        <w:rPr>
          <w:rFonts w:hint="eastAsia"/>
          <w:sz w:val="28"/>
          <w:szCs w:val="28"/>
        </w:rPr>
        <w:t>七</w:t>
      </w:r>
      <w:r w:rsidRPr="005B545D">
        <w:rPr>
          <w:rFonts w:hint="eastAsia"/>
          <w:sz w:val="28"/>
          <w:szCs w:val="28"/>
        </w:rPr>
        <w:t>章</w:t>
      </w:r>
      <w:r w:rsidRPr="005B545D">
        <w:rPr>
          <w:rFonts w:hint="eastAsia"/>
          <w:sz w:val="28"/>
          <w:szCs w:val="28"/>
        </w:rPr>
        <w:t xml:space="preserve"> </w:t>
      </w:r>
      <w:r w:rsidRPr="005B545D">
        <w:rPr>
          <w:rFonts w:hint="eastAsia"/>
          <w:sz w:val="28"/>
          <w:szCs w:val="28"/>
        </w:rPr>
        <w:t>服务</w:t>
      </w:r>
      <w:r w:rsidR="0089031A">
        <w:rPr>
          <w:rFonts w:hint="eastAsia"/>
          <w:sz w:val="28"/>
          <w:szCs w:val="28"/>
        </w:rPr>
        <w:t>内容</w:t>
      </w:r>
    </w:p>
    <w:p w14:paraId="7D92F24E" w14:textId="4DF11FDE" w:rsidR="005B545D" w:rsidRPr="005B545D" w:rsidRDefault="00BB37C4" w:rsidP="0066333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本章</w:t>
      </w:r>
      <w:r w:rsidR="00C23F30">
        <w:rPr>
          <w:rFonts w:hint="eastAsia"/>
          <w:sz w:val="28"/>
          <w:szCs w:val="28"/>
        </w:rPr>
        <w:t>规定了</w:t>
      </w:r>
      <w:r>
        <w:rPr>
          <w:rFonts w:hint="eastAsia"/>
          <w:sz w:val="28"/>
          <w:szCs w:val="28"/>
        </w:rPr>
        <w:t>“</w:t>
      </w:r>
      <w:r w:rsidR="00E60829">
        <w:rPr>
          <w:rFonts w:hint="eastAsia"/>
          <w:sz w:val="28"/>
          <w:szCs w:val="28"/>
        </w:rPr>
        <w:t>两会”</w:t>
      </w:r>
      <w:r>
        <w:rPr>
          <w:rFonts w:hint="eastAsia"/>
          <w:sz w:val="28"/>
          <w:szCs w:val="28"/>
        </w:rPr>
        <w:t>信息咨询服务的内容。按照目前省内图书馆的实际情况，结合</w:t>
      </w:r>
      <w:r w:rsidR="00C23F30">
        <w:rPr>
          <w:rFonts w:hint="eastAsia"/>
          <w:sz w:val="28"/>
          <w:szCs w:val="28"/>
        </w:rPr>
        <w:t>GB</w:t>
      </w:r>
      <w:r w:rsidR="00C23F30" w:rsidRPr="006B2576">
        <w:rPr>
          <w:rFonts w:hint="eastAsia"/>
          <w:sz w:val="28"/>
          <w:szCs w:val="28"/>
        </w:rPr>
        <w:t>/T</w:t>
      </w:r>
      <w:r w:rsidR="00C23F30">
        <w:rPr>
          <w:rFonts w:hint="eastAsia"/>
          <w:sz w:val="28"/>
          <w:szCs w:val="28"/>
        </w:rPr>
        <w:t xml:space="preserve"> 40987.1</w:t>
      </w:r>
      <w:r w:rsidR="00C23F30" w:rsidRPr="006B2576">
        <w:rPr>
          <w:rFonts w:hint="eastAsia"/>
          <w:sz w:val="28"/>
          <w:szCs w:val="28"/>
        </w:rPr>
        <w:t>—</w:t>
      </w:r>
      <w:r w:rsidR="00C23F30" w:rsidRPr="006B2576">
        <w:rPr>
          <w:rFonts w:hint="eastAsia"/>
          <w:sz w:val="28"/>
          <w:szCs w:val="28"/>
        </w:rPr>
        <w:t>20</w:t>
      </w:r>
      <w:r w:rsidR="00C23F30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《</w:t>
      </w:r>
      <w:r w:rsidRPr="006B2576">
        <w:rPr>
          <w:rFonts w:hint="eastAsia"/>
          <w:sz w:val="28"/>
          <w:szCs w:val="28"/>
        </w:rPr>
        <w:t>公共图书馆业务规范</w:t>
      </w:r>
      <w:r>
        <w:rPr>
          <w:rFonts w:hint="eastAsia"/>
          <w:sz w:val="28"/>
          <w:szCs w:val="28"/>
        </w:rPr>
        <w:t xml:space="preserve"> </w:t>
      </w:r>
      <w:r w:rsidRPr="006B2576">
        <w:rPr>
          <w:rFonts w:hint="eastAsia"/>
          <w:sz w:val="28"/>
          <w:szCs w:val="28"/>
        </w:rPr>
        <w:t>第</w:t>
      </w:r>
      <w:r w:rsidRPr="006B2576">
        <w:rPr>
          <w:rFonts w:hint="eastAsia"/>
          <w:sz w:val="28"/>
          <w:szCs w:val="28"/>
        </w:rPr>
        <w:t>1</w:t>
      </w:r>
      <w:r w:rsidRPr="006B2576">
        <w:rPr>
          <w:rFonts w:hint="eastAsia"/>
          <w:sz w:val="28"/>
          <w:szCs w:val="28"/>
        </w:rPr>
        <w:t>部分：省级公共图书馆</w:t>
      </w:r>
      <w:r>
        <w:rPr>
          <w:rFonts w:hint="eastAsia"/>
          <w:sz w:val="28"/>
          <w:szCs w:val="28"/>
        </w:rPr>
        <w:t>》、</w:t>
      </w:r>
      <w:r w:rsidRPr="00BB37C4">
        <w:rPr>
          <w:rFonts w:hint="eastAsia"/>
          <w:sz w:val="28"/>
          <w:szCs w:val="28"/>
        </w:rPr>
        <w:t>WHT 70.2-2020</w:t>
      </w:r>
      <w:r>
        <w:rPr>
          <w:rFonts w:hint="eastAsia"/>
          <w:sz w:val="28"/>
          <w:szCs w:val="28"/>
        </w:rPr>
        <w:t>《</w:t>
      </w:r>
      <w:r w:rsidRPr="00BB37C4">
        <w:rPr>
          <w:rFonts w:hint="eastAsia"/>
          <w:sz w:val="28"/>
          <w:szCs w:val="28"/>
        </w:rPr>
        <w:t>公共图书馆评估指标</w:t>
      </w:r>
      <w:r w:rsidRPr="00BB37C4">
        <w:rPr>
          <w:rFonts w:hint="eastAsia"/>
          <w:sz w:val="28"/>
          <w:szCs w:val="28"/>
        </w:rPr>
        <w:t xml:space="preserve"> </w:t>
      </w:r>
      <w:r w:rsidRPr="00BB37C4">
        <w:rPr>
          <w:rFonts w:hint="eastAsia"/>
          <w:sz w:val="28"/>
          <w:szCs w:val="28"/>
        </w:rPr>
        <w:t>第</w:t>
      </w:r>
      <w:r w:rsidRPr="00BB37C4">
        <w:rPr>
          <w:rFonts w:hint="eastAsia"/>
          <w:sz w:val="28"/>
          <w:szCs w:val="28"/>
        </w:rPr>
        <w:t>2</w:t>
      </w:r>
      <w:r w:rsidRPr="00BB37C4">
        <w:rPr>
          <w:rFonts w:hint="eastAsia"/>
          <w:sz w:val="28"/>
          <w:szCs w:val="28"/>
        </w:rPr>
        <w:t>部分</w:t>
      </w:r>
      <w:r w:rsidRPr="00BB37C4">
        <w:rPr>
          <w:rFonts w:hint="eastAsia"/>
          <w:sz w:val="28"/>
          <w:szCs w:val="28"/>
        </w:rPr>
        <w:t xml:space="preserve"> </w:t>
      </w:r>
      <w:r w:rsidRPr="00BB37C4">
        <w:rPr>
          <w:rFonts w:hint="eastAsia"/>
          <w:sz w:val="28"/>
          <w:szCs w:val="28"/>
        </w:rPr>
        <w:t>省、市、县级公共图书馆</w:t>
      </w:r>
      <w:r>
        <w:rPr>
          <w:rFonts w:hint="eastAsia"/>
          <w:sz w:val="28"/>
          <w:szCs w:val="28"/>
        </w:rPr>
        <w:t>》中对各级公共图书馆业务指标的规定，将服务内容包括了办理图书借阅证、</w:t>
      </w:r>
      <w:r w:rsidR="00C23F30">
        <w:rPr>
          <w:rFonts w:hint="eastAsia"/>
          <w:sz w:val="28"/>
          <w:szCs w:val="28"/>
        </w:rPr>
        <w:t>提供馆藏文献借阅、提供信息检索、提供</w:t>
      </w:r>
      <w:r w:rsidR="00124292" w:rsidRPr="00124292">
        <w:rPr>
          <w:rFonts w:hint="eastAsia"/>
          <w:sz w:val="28"/>
          <w:szCs w:val="28"/>
        </w:rPr>
        <w:t>参考咨询</w:t>
      </w:r>
      <w:r w:rsidR="00C23F30">
        <w:rPr>
          <w:rFonts w:hint="eastAsia"/>
          <w:sz w:val="28"/>
          <w:szCs w:val="28"/>
        </w:rPr>
        <w:t>以及推介馆内其他服务</w:t>
      </w:r>
      <w:r w:rsidR="00124292">
        <w:rPr>
          <w:rFonts w:hint="eastAsia"/>
          <w:sz w:val="28"/>
          <w:szCs w:val="28"/>
        </w:rPr>
        <w:t>。</w:t>
      </w:r>
    </w:p>
    <w:p w14:paraId="09669752" w14:textId="530F7FA8" w:rsidR="005B545D" w:rsidRPr="005B545D" w:rsidRDefault="005B545D" w:rsidP="005B545D">
      <w:pPr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（</w:t>
      </w:r>
      <w:r w:rsidR="000127DD">
        <w:rPr>
          <w:rFonts w:hint="eastAsia"/>
          <w:sz w:val="28"/>
          <w:szCs w:val="28"/>
        </w:rPr>
        <w:t>七</w:t>
      </w:r>
      <w:r w:rsidRPr="005B545D">
        <w:rPr>
          <w:rFonts w:hint="eastAsia"/>
          <w:sz w:val="28"/>
          <w:szCs w:val="28"/>
        </w:rPr>
        <w:t>）第</w:t>
      </w:r>
      <w:r w:rsidR="000127DD">
        <w:rPr>
          <w:rFonts w:hint="eastAsia"/>
          <w:sz w:val="28"/>
          <w:szCs w:val="28"/>
        </w:rPr>
        <w:t>八</w:t>
      </w:r>
      <w:r w:rsidRPr="005B545D">
        <w:rPr>
          <w:rFonts w:hint="eastAsia"/>
          <w:sz w:val="28"/>
          <w:szCs w:val="28"/>
        </w:rPr>
        <w:t>章</w:t>
      </w:r>
      <w:r w:rsidRPr="005B545D">
        <w:rPr>
          <w:rFonts w:hint="eastAsia"/>
          <w:sz w:val="28"/>
          <w:szCs w:val="28"/>
        </w:rPr>
        <w:t xml:space="preserve"> </w:t>
      </w:r>
      <w:r w:rsidR="00A61A96">
        <w:rPr>
          <w:rFonts w:hint="eastAsia"/>
          <w:sz w:val="28"/>
          <w:szCs w:val="28"/>
        </w:rPr>
        <w:t>服务流程</w:t>
      </w:r>
    </w:p>
    <w:p w14:paraId="3FC7D75E" w14:textId="477A5250" w:rsidR="005B545D" w:rsidRPr="005B545D" w:rsidRDefault="00A61A96" w:rsidP="00A61A9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本章规定了提供“</w:t>
      </w:r>
      <w:r w:rsidR="00E60829">
        <w:rPr>
          <w:rFonts w:hint="eastAsia"/>
          <w:sz w:val="28"/>
          <w:szCs w:val="28"/>
        </w:rPr>
        <w:t>两会”</w:t>
      </w:r>
      <w:r>
        <w:rPr>
          <w:rFonts w:hint="eastAsia"/>
          <w:sz w:val="28"/>
          <w:szCs w:val="28"/>
        </w:rPr>
        <w:t>信息咨询服务的流程，并在附录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给出了流程图</w:t>
      </w:r>
      <w:r w:rsidR="005B545D" w:rsidRPr="005B545D">
        <w:rPr>
          <w:rFonts w:hint="eastAsia"/>
          <w:sz w:val="28"/>
          <w:szCs w:val="28"/>
        </w:rPr>
        <w:t>。</w:t>
      </w:r>
    </w:p>
    <w:p w14:paraId="709DFBED" w14:textId="5974586C" w:rsidR="005B545D" w:rsidRPr="005B545D" w:rsidRDefault="005B545D" w:rsidP="005B545D">
      <w:pPr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（</w:t>
      </w:r>
      <w:r w:rsidR="000127DD">
        <w:rPr>
          <w:rFonts w:hint="eastAsia"/>
          <w:sz w:val="28"/>
          <w:szCs w:val="28"/>
        </w:rPr>
        <w:t>八</w:t>
      </w:r>
      <w:r w:rsidRPr="005B545D">
        <w:rPr>
          <w:rFonts w:hint="eastAsia"/>
          <w:sz w:val="28"/>
          <w:szCs w:val="28"/>
        </w:rPr>
        <w:t>）第</w:t>
      </w:r>
      <w:r w:rsidR="000127DD">
        <w:rPr>
          <w:rFonts w:hint="eastAsia"/>
          <w:sz w:val="28"/>
          <w:szCs w:val="28"/>
        </w:rPr>
        <w:t>九</w:t>
      </w:r>
      <w:r w:rsidRPr="005B545D">
        <w:rPr>
          <w:rFonts w:hint="eastAsia"/>
          <w:sz w:val="28"/>
          <w:szCs w:val="28"/>
        </w:rPr>
        <w:t>章</w:t>
      </w:r>
      <w:r w:rsidRPr="005B545D">
        <w:rPr>
          <w:rFonts w:hint="eastAsia"/>
          <w:sz w:val="28"/>
          <w:szCs w:val="28"/>
        </w:rPr>
        <w:t xml:space="preserve"> </w:t>
      </w:r>
      <w:r w:rsidRPr="005B545D">
        <w:rPr>
          <w:rFonts w:hint="eastAsia"/>
          <w:sz w:val="28"/>
          <w:szCs w:val="28"/>
        </w:rPr>
        <w:t>服务</w:t>
      </w:r>
      <w:r w:rsidR="00A61A96">
        <w:rPr>
          <w:rFonts w:hint="eastAsia"/>
          <w:sz w:val="28"/>
          <w:szCs w:val="28"/>
        </w:rPr>
        <w:t>要求</w:t>
      </w:r>
    </w:p>
    <w:p w14:paraId="77D69793" w14:textId="7DC65C28" w:rsidR="005B545D" w:rsidRPr="005B545D" w:rsidRDefault="00A61A96" w:rsidP="00A61A9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对服务的要求直接影响到服务的质量。本章按照提供服务的流程，即会前准备、会中服务和会后工作，对每个环节需要做什么、谁来做、怎么做</w:t>
      </w:r>
      <w:r w:rsidR="008905C9">
        <w:rPr>
          <w:rFonts w:hint="eastAsia"/>
          <w:sz w:val="28"/>
          <w:szCs w:val="28"/>
        </w:rPr>
        <w:t>给出了详细的说明</w:t>
      </w:r>
      <w:r w:rsidR="005B545D" w:rsidRPr="005B545D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从会前</w:t>
      </w:r>
      <w:r w:rsidR="000127DD">
        <w:rPr>
          <w:rFonts w:hint="eastAsia"/>
          <w:sz w:val="28"/>
          <w:szCs w:val="28"/>
        </w:rPr>
        <w:t>制定方案</w:t>
      </w:r>
      <w:r w:rsidR="000127D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准备相关资料，会中如何提供服务以及会后应做好</w:t>
      </w:r>
      <w:r w:rsidR="00C14337">
        <w:rPr>
          <w:rFonts w:hint="eastAsia"/>
          <w:sz w:val="28"/>
          <w:szCs w:val="28"/>
        </w:rPr>
        <w:t>汇总、宣传、归档等</w:t>
      </w:r>
      <w:r>
        <w:rPr>
          <w:rFonts w:hint="eastAsia"/>
          <w:sz w:val="28"/>
          <w:szCs w:val="28"/>
        </w:rPr>
        <w:t>工作均</w:t>
      </w:r>
      <w:r w:rsidR="008905C9">
        <w:rPr>
          <w:rFonts w:hint="eastAsia"/>
          <w:sz w:val="28"/>
          <w:szCs w:val="28"/>
        </w:rPr>
        <w:t>一一进行</w:t>
      </w:r>
      <w:r>
        <w:rPr>
          <w:rFonts w:hint="eastAsia"/>
          <w:sz w:val="28"/>
          <w:szCs w:val="28"/>
        </w:rPr>
        <w:t>了</w:t>
      </w:r>
      <w:r w:rsidR="008905C9">
        <w:rPr>
          <w:rFonts w:hint="eastAsia"/>
          <w:sz w:val="28"/>
          <w:szCs w:val="28"/>
        </w:rPr>
        <w:t>阐述</w:t>
      </w:r>
      <w:r>
        <w:rPr>
          <w:rFonts w:hint="eastAsia"/>
          <w:sz w:val="28"/>
          <w:szCs w:val="28"/>
        </w:rPr>
        <w:t>。</w:t>
      </w:r>
    </w:p>
    <w:p w14:paraId="7E81D291" w14:textId="13754652" w:rsidR="005B545D" w:rsidRPr="005B545D" w:rsidRDefault="005B545D" w:rsidP="005B545D">
      <w:pPr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（</w:t>
      </w:r>
      <w:r w:rsidR="000127DD">
        <w:rPr>
          <w:rFonts w:hint="eastAsia"/>
          <w:sz w:val="28"/>
          <w:szCs w:val="28"/>
        </w:rPr>
        <w:t>九</w:t>
      </w:r>
      <w:r w:rsidRPr="005B545D">
        <w:rPr>
          <w:rFonts w:hint="eastAsia"/>
          <w:sz w:val="28"/>
          <w:szCs w:val="28"/>
        </w:rPr>
        <w:t>）第</w:t>
      </w:r>
      <w:r w:rsidR="000127DD">
        <w:rPr>
          <w:rFonts w:hint="eastAsia"/>
          <w:sz w:val="28"/>
          <w:szCs w:val="28"/>
        </w:rPr>
        <w:t>十</w:t>
      </w:r>
      <w:r w:rsidRPr="005B545D">
        <w:rPr>
          <w:rFonts w:hint="eastAsia"/>
          <w:sz w:val="28"/>
          <w:szCs w:val="28"/>
        </w:rPr>
        <w:t>章</w:t>
      </w:r>
      <w:r w:rsidRPr="005B545D">
        <w:rPr>
          <w:rFonts w:hint="eastAsia"/>
          <w:sz w:val="28"/>
          <w:szCs w:val="28"/>
        </w:rPr>
        <w:t xml:space="preserve"> </w:t>
      </w:r>
      <w:r w:rsidR="00C14337">
        <w:rPr>
          <w:rFonts w:hint="eastAsia"/>
          <w:sz w:val="28"/>
          <w:szCs w:val="28"/>
        </w:rPr>
        <w:t>评价与改进</w:t>
      </w:r>
    </w:p>
    <w:p w14:paraId="557801BB" w14:textId="13B1D6B4" w:rsidR="005B545D" w:rsidRPr="005B545D" w:rsidRDefault="00A61A96" w:rsidP="00A61A96">
      <w:pPr>
        <w:ind w:firstLineChars="200" w:firstLine="560"/>
        <w:jc w:val="left"/>
        <w:rPr>
          <w:sz w:val="28"/>
          <w:szCs w:val="28"/>
        </w:rPr>
      </w:pPr>
      <w:r w:rsidRPr="005B545D">
        <w:rPr>
          <w:rFonts w:hint="eastAsia"/>
          <w:sz w:val="28"/>
          <w:szCs w:val="28"/>
        </w:rPr>
        <w:t>对服务的评价是管理的重要环节，</w:t>
      </w:r>
      <w:r w:rsidR="00C14337">
        <w:rPr>
          <w:rFonts w:hint="eastAsia"/>
          <w:sz w:val="28"/>
          <w:szCs w:val="28"/>
        </w:rPr>
        <w:t>只有及时总结经验，改正不足，才能提高服务的质量和满意度</w:t>
      </w:r>
      <w:r w:rsidR="005B545D" w:rsidRPr="005B545D">
        <w:rPr>
          <w:rFonts w:hint="eastAsia"/>
          <w:sz w:val="28"/>
          <w:szCs w:val="28"/>
        </w:rPr>
        <w:t>。</w:t>
      </w:r>
    </w:p>
    <w:p w14:paraId="5A4D36A1" w14:textId="4EF22179" w:rsidR="00AA40F4" w:rsidRDefault="00AA40F4" w:rsidP="00AA40F4">
      <w:pPr>
        <w:pStyle w:val="a9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重大分歧意见的处理过程和依据</w:t>
      </w:r>
    </w:p>
    <w:p w14:paraId="70338AA9" w14:textId="78B01E72" w:rsidR="00986243" w:rsidRDefault="00986243" w:rsidP="00986243">
      <w:pPr>
        <w:pStyle w:val="a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 w14:paraId="6F4F3770" w14:textId="5665A7AC" w:rsidR="00AA40F4" w:rsidRDefault="00AA40F4" w:rsidP="00AA40F4">
      <w:pPr>
        <w:pStyle w:val="a9"/>
        <w:numPr>
          <w:ilvl w:val="0"/>
          <w:numId w:val="1"/>
        </w:numPr>
        <w:jc w:val="left"/>
        <w:rPr>
          <w:sz w:val="28"/>
          <w:szCs w:val="28"/>
        </w:rPr>
      </w:pPr>
      <w:r w:rsidRPr="00AA40F4">
        <w:rPr>
          <w:rFonts w:hint="eastAsia"/>
          <w:sz w:val="28"/>
          <w:szCs w:val="28"/>
        </w:rPr>
        <w:lastRenderedPageBreak/>
        <w:t>与相关法律法规和标准的关系</w:t>
      </w:r>
    </w:p>
    <w:p w14:paraId="1461A7CF" w14:textId="6DA4FCF9" w:rsidR="00986243" w:rsidRPr="00986243" w:rsidRDefault="00986243" w:rsidP="00986243">
      <w:pPr>
        <w:pStyle w:val="a9"/>
        <w:ind w:left="0" w:firstLineChars="257" w:firstLine="720"/>
        <w:jc w:val="left"/>
        <w:rPr>
          <w:rFonts w:asciiTheme="minorEastAsia" w:hAnsiTheme="minorEastAsia"/>
          <w:sz w:val="28"/>
          <w:szCs w:val="28"/>
        </w:rPr>
      </w:pPr>
      <w:r w:rsidRPr="00986243">
        <w:rPr>
          <w:rFonts w:asciiTheme="minorEastAsia" w:hAnsiTheme="minorEastAsia" w:cs="Times New Roman" w:hint="eastAsia"/>
          <w:sz w:val="28"/>
          <w:szCs w:val="28"/>
        </w:rPr>
        <w:t>本</w:t>
      </w:r>
      <w:r w:rsidR="00B12514" w:rsidRPr="005B545D">
        <w:rPr>
          <w:rFonts w:hint="eastAsia"/>
          <w:sz w:val="28"/>
          <w:szCs w:val="28"/>
        </w:rPr>
        <w:t>标准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在起草过程中</w:t>
      </w:r>
      <w:r>
        <w:rPr>
          <w:rFonts w:asciiTheme="minorEastAsia" w:hAnsiTheme="minorEastAsia" w:cs="Times New Roman" w:hint="eastAsia"/>
          <w:sz w:val="28"/>
          <w:szCs w:val="28"/>
        </w:rPr>
        <w:t>符合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《</w:t>
      </w:r>
      <w:r w:rsidR="00B12514" w:rsidRPr="00B12514">
        <w:rPr>
          <w:rFonts w:asciiTheme="minorEastAsia" w:hAnsiTheme="minorEastAsia" w:cs="Times New Roman" w:hint="eastAsia"/>
          <w:sz w:val="28"/>
          <w:szCs w:val="28"/>
        </w:rPr>
        <w:t>中华人民共和国公共图书馆法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》、</w:t>
      </w:r>
      <w:r w:rsidR="00B12514">
        <w:rPr>
          <w:rFonts w:asciiTheme="minorEastAsia" w:hAnsiTheme="minorEastAsia" w:cs="Times New Roman" w:hint="eastAsia"/>
          <w:sz w:val="28"/>
          <w:szCs w:val="28"/>
        </w:rPr>
        <w:t>《</w:t>
      </w:r>
      <w:r w:rsidR="00B12514" w:rsidRPr="00B12514">
        <w:rPr>
          <w:rFonts w:asciiTheme="minorEastAsia" w:hAnsiTheme="minorEastAsia" w:cs="Times New Roman" w:hint="eastAsia"/>
          <w:sz w:val="28"/>
          <w:szCs w:val="28"/>
        </w:rPr>
        <w:t>中华人民共和国公共文化服务保障法</w:t>
      </w:r>
      <w:r w:rsidR="00B12514">
        <w:rPr>
          <w:rFonts w:asciiTheme="minorEastAsia" w:hAnsiTheme="minorEastAsia" w:cs="Times New Roman" w:hint="eastAsia"/>
          <w:sz w:val="28"/>
          <w:szCs w:val="28"/>
        </w:rPr>
        <w:t>》、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等法律法规</w:t>
      </w:r>
      <w:r>
        <w:rPr>
          <w:rFonts w:asciiTheme="minorEastAsia" w:hAnsiTheme="minorEastAsia" w:cs="Times New Roman" w:hint="eastAsia"/>
          <w:sz w:val="28"/>
          <w:szCs w:val="28"/>
        </w:rPr>
        <w:t>的要求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，</w:t>
      </w:r>
      <w:r w:rsidR="00B12514">
        <w:rPr>
          <w:rFonts w:asciiTheme="minorEastAsia" w:hAnsiTheme="minorEastAsia" w:cs="Times New Roman" w:hint="eastAsia"/>
          <w:sz w:val="28"/>
          <w:szCs w:val="28"/>
        </w:rPr>
        <w:t>参考了WH/T 71</w:t>
      </w:r>
      <w:r w:rsidR="00B12514" w:rsidRPr="00986243">
        <w:rPr>
          <w:rFonts w:asciiTheme="minorEastAsia" w:hAnsiTheme="minorEastAsia" w:cs="Times New Roman" w:hint="eastAsia"/>
          <w:sz w:val="28"/>
          <w:szCs w:val="28"/>
        </w:rPr>
        <w:t>—</w:t>
      </w:r>
      <w:r w:rsidR="00B12514">
        <w:rPr>
          <w:rFonts w:asciiTheme="minorEastAsia" w:hAnsiTheme="minorEastAsia" w:cs="Times New Roman" w:hint="eastAsia"/>
          <w:sz w:val="28"/>
          <w:szCs w:val="28"/>
        </w:rPr>
        <w:t>2015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《</w:t>
      </w:r>
      <w:r w:rsidR="00B12514">
        <w:rPr>
          <w:rFonts w:asciiTheme="minorEastAsia" w:hAnsiTheme="minorEastAsia" w:cs="Times New Roman" w:hint="eastAsia"/>
          <w:sz w:val="28"/>
          <w:szCs w:val="28"/>
        </w:rPr>
        <w:t>图书馆参考咨询服务规范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》、</w:t>
      </w:r>
      <w:r w:rsidR="000127DD" w:rsidRPr="000127DD">
        <w:rPr>
          <w:rFonts w:asciiTheme="minorEastAsia" w:hAnsiTheme="minorEastAsia" w:hint="eastAsia"/>
          <w:sz w:val="28"/>
          <w:szCs w:val="28"/>
        </w:rPr>
        <w:t>WHT 70.2</w:t>
      </w:r>
      <w:r w:rsidR="000127DD" w:rsidRPr="00986243">
        <w:rPr>
          <w:rFonts w:asciiTheme="minorEastAsia" w:hAnsiTheme="minorEastAsia" w:cs="Times New Roman" w:hint="eastAsia"/>
          <w:sz w:val="28"/>
          <w:szCs w:val="28"/>
        </w:rPr>
        <w:t>—</w:t>
      </w:r>
      <w:r w:rsidR="000127DD" w:rsidRPr="000127DD">
        <w:rPr>
          <w:rFonts w:asciiTheme="minorEastAsia" w:hAnsiTheme="minorEastAsia" w:hint="eastAsia"/>
          <w:sz w:val="28"/>
          <w:szCs w:val="28"/>
        </w:rPr>
        <w:t>2020</w:t>
      </w:r>
      <w:r w:rsidR="000127DD">
        <w:rPr>
          <w:rFonts w:hint="eastAsia"/>
          <w:sz w:val="28"/>
          <w:szCs w:val="28"/>
        </w:rPr>
        <w:t>《</w:t>
      </w:r>
      <w:r w:rsidR="000127DD" w:rsidRPr="00BB37C4">
        <w:rPr>
          <w:rFonts w:hint="eastAsia"/>
          <w:sz w:val="28"/>
          <w:szCs w:val="28"/>
        </w:rPr>
        <w:t>公共图书馆评估指标</w:t>
      </w:r>
      <w:r w:rsidR="000127DD" w:rsidRPr="00BB37C4">
        <w:rPr>
          <w:rFonts w:hint="eastAsia"/>
          <w:sz w:val="28"/>
          <w:szCs w:val="28"/>
        </w:rPr>
        <w:t xml:space="preserve"> </w:t>
      </w:r>
      <w:r w:rsidR="000127DD" w:rsidRPr="00BB37C4">
        <w:rPr>
          <w:rFonts w:hint="eastAsia"/>
          <w:sz w:val="28"/>
          <w:szCs w:val="28"/>
        </w:rPr>
        <w:t>第</w:t>
      </w:r>
      <w:r w:rsidR="000127DD" w:rsidRPr="00BB37C4">
        <w:rPr>
          <w:rFonts w:hint="eastAsia"/>
          <w:sz w:val="28"/>
          <w:szCs w:val="28"/>
        </w:rPr>
        <w:t>2</w:t>
      </w:r>
      <w:r w:rsidR="000127DD" w:rsidRPr="00BB37C4">
        <w:rPr>
          <w:rFonts w:hint="eastAsia"/>
          <w:sz w:val="28"/>
          <w:szCs w:val="28"/>
        </w:rPr>
        <w:t>部分</w:t>
      </w:r>
      <w:r w:rsidR="000127DD" w:rsidRPr="00BB37C4">
        <w:rPr>
          <w:rFonts w:hint="eastAsia"/>
          <w:sz w:val="28"/>
          <w:szCs w:val="28"/>
        </w:rPr>
        <w:t xml:space="preserve"> </w:t>
      </w:r>
      <w:r w:rsidR="000127DD" w:rsidRPr="00BB37C4">
        <w:rPr>
          <w:rFonts w:hint="eastAsia"/>
          <w:sz w:val="28"/>
          <w:szCs w:val="28"/>
        </w:rPr>
        <w:t>省、市、县级公共图书馆</w:t>
      </w:r>
      <w:r w:rsidR="000127DD">
        <w:rPr>
          <w:rFonts w:hint="eastAsia"/>
          <w:sz w:val="28"/>
          <w:szCs w:val="28"/>
        </w:rPr>
        <w:t>》</w:t>
      </w:r>
      <w:r w:rsidR="000127DD">
        <w:rPr>
          <w:rFonts w:hint="eastAsia"/>
          <w:sz w:val="28"/>
          <w:szCs w:val="28"/>
        </w:rPr>
        <w:t>、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GB</w:t>
      </w:r>
      <w:r w:rsidR="00B12514">
        <w:rPr>
          <w:rFonts w:asciiTheme="minorEastAsia" w:hAnsiTheme="minorEastAsia" w:cs="Times New Roman" w:hint="eastAsia"/>
          <w:sz w:val="28"/>
          <w:szCs w:val="28"/>
        </w:rPr>
        <w:t>/T</w:t>
      </w:r>
      <w:r w:rsidRPr="00986243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B12514">
        <w:rPr>
          <w:rFonts w:asciiTheme="minorEastAsia" w:hAnsiTheme="minorEastAsia" w:cs="Times New Roman" w:hint="eastAsia"/>
          <w:sz w:val="28"/>
          <w:szCs w:val="28"/>
        </w:rPr>
        <w:t>40987.1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—20</w:t>
      </w:r>
      <w:r w:rsidR="00B12514">
        <w:rPr>
          <w:rFonts w:asciiTheme="minorEastAsia" w:hAnsiTheme="minorEastAsia" w:cs="Times New Roman" w:hint="eastAsia"/>
          <w:sz w:val="28"/>
          <w:szCs w:val="28"/>
        </w:rPr>
        <w:t>21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《</w:t>
      </w:r>
      <w:r w:rsidR="00B12514" w:rsidRPr="00B12514">
        <w:rPr>
          <w:rFonts w:asciiTheme="minorEastAsia" w:hAnsiTheme="minorEastAsia" w:cs="Times New Roman" w:hint="eastAsia"/>
          <w:sz w:val="28"/>
          <w:szCs w:val="28"/>
        </w:rPr>
        <w:t>公共图书馆业务规范  第1部分：省级公共图书馆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》</w:t>
      </w:r>
      <w:r w:rsidR="000127DD">
        <w:rPr>
          <w:rFonts w:asciiTheme="minorEastAsia" w:hAnsiTheme="minorEastAsia" w:cs="Times New Roman" w:hint="eastAsia"/>
          <w:sz w:val="28"/>
          <w:szCs w:val="28"/>
        </w:rPr>
        <w:t>、</w:t>
      </w:r>
      <w:r w:rsidR="000127DD" w:rsidRPr="00986243">
        <w:rPr>
          <w:rFonts w:asciiTheme="minorEastAsia" w:hAnsiTheme="minorEastAsia" w:cs="Times New Roman" w:hint="eastAsia"/>
          <w:sz w:val="28"/>
          <w:szCs w:val="28"/>
        </w:rPr>
        <w:t xml:space="preserve">GB/T </w:t>
      </w:r>
      <w:r w:rsidR="000127DD">
        <w:rPr>
          <w:rFonts w:asciiTheme="minorEastAsia" w:hAnsiTheme="minorEastAsia" w:cs="Times New Roman" w:hint="eastAsia"/>
          <w:sz w:val="28"/>
          <w:szCs w:val="28"/>
        </w:rPr>
        <w:t>28220</w:t>
      </w:r>
      <w:r w:rsidR="000127DD" w:rsidRPr="00986243">
        <w:rPr>
          <w:rFonts w:asciiTheme="minorEastAsia" w:hAnsiTheme="minorEastAsia" w:cs="Times New Roman" w:hint="eastAsia"/>
          <w:sz w:val="28"/>
          <w:szCs w:val="28"/>
        </w:rPr>
        <w:t>—</w:t>
      </w:r>
      <w:r w:rsidR="000127DD">
        <w:rPr>
          <w:rFonts w:asciiTheme="minorEastAsia" w:hAnsiTheme="minorEastAsia" w:cs="Times New Roman" w:hint="eastAsia"/>
          <w:sz w:val="28"/>
          <w:szCs w:val="28"/>
        </w:rPr>
        <w:t>2023</w:t>
      </w:r>
      <w:r w:rsidR="000127DD" w:rsidRPr="00986243">
        <w:rPr>
          <w:rFonts w:asciiTheme="minorEastAsia" w:hAnsiTheme="minorEastAsia" w:cs="Times New Roman" w:hint="eastAsia"/>
          <w:sz w:val="28"/>
          <w:szCs w:val="28"/>
        </w:rPr>
        <w:t>《</w:t>
      </w:r>
      <w:r w:rsidR="000127DD">
        <w:rPr>
          <w:rFonts w:asciiTheme="minorEastAsia" w:hAnsiTheme="minorEastAsia" w:cs="Times New Roman" w:hint="eastAsia"/>
          <w:sz w:val="28"/>
          <w:szCs w:val="28"/>
        </w:rPr>
        <w:t>公共图书馆服务规范</w:t>
      </w:r>
      <w:r w:rsidR="000127DD" w:rsidRPr="00986243">
        <w:rPr>
          <w:rFonts w:asciiTheme="minorEastAsia" w:hAnsiTheme="minorEastAsia" w:cs="Times New Roman" w:hint="eastAsia"/>
          <w:sz w:val="28"/>
          <w:szCs w:val="28"/>
        </w:rPr>
        <w:t>》</w:t>
      </w:r>
      <w:r w:rsidR="000127DD">
        <w:rPr>
          <w:rFonts w:asciiTheme="minorEastAsia" w:hAnsiTheme="minorEastAsia" w:cs="Times New Roman" w:hint="eastAsia"/>
          <w:sz w:val="28"/>
          <w:szCs w:val="28"/>
        </w:rPr>
        <w:t>等</w:t>
      </w:r>
      <w:r>
        <w:rPr>
          <w:rFonts w:asciiTheme="minorEastAsia" w:hAnsiTheme="minorEastAsia" w:cs="Times New Roman" w:hint="eastAsia"/>
          <w:sz w:val="28"/>
          <w:szCs w:val="28"/>
        </w:rPr>
        <w:t>，</w:t>
      </w:r>
      <w:r w:rsidR="00B12514">
        <w:rPr>
          <w:rFonts w:asciiTheme="minorEastAsia" w:hAnsiTheme="minorEastAsia" w:cs="Times New Roman" w:hint="eastAsia"/>
          <w:sz w:val="28"/>
          <w:szCs w:val="28"/>
        </w:rPr>
        <w:t>标准内容</w:t>
      </w:r>
      <w:r>
        <w:rPr>
          <w:rFonts w:asciiTheme="minorEastAsia" w:hAnsiTheme="minorEastAsia" w:cs="Times New Roman" w:hint="eastAsia"/>
          <w:sz w:val="28"/>
          <w:szCs w:val="28"/>
        </w:rPr>
        <w:t>与相关标准相协调</w:t>
      </w:r>
      <w:r w:rsidRPr="00986243">
        <w:rPr>
          <w:rFonts w:asciiTheme="minorEastAsia" w:hAnsiTheme="minorEastAsia" w:cs="Times New Roman" w:hint="eastAsia"/>
          <w:sz w:val="28"/>
          <w:szCs w:val="28"/>
        </w:rPr>
        <w:t>。</w:t>
      </w:r>
    </w:p>
    <w:p w14:paraId="7DE8DC7B" w14:textId="779C466E" w:rsidR="00AA40F4" w:rsidRDefault="00AA40F4" w:rsidP="00AA40F4">
      <w:pPr>
        <w:pStyle w:val="a9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推广实施建议</w:t>
      </w:r>
    </w:p>
    <w:p w14:paraId="13E25194" w14:textId="1B600429" w:rsidR="00986243" w:rsidRDefault="00986243" w:rsidP="00986243">
      <w:pPr>
        <w:pStyle w:val="a9"/>
        <w:ind w:left="0" w:firstLineChars="200" w:firstLine="560"/>
        <w:jc w:val="left"/>
        <w:rPr>
          <w:sz w:val="28"/>
          <w:szCs w:val="28"/>
        </w:rPr>
      </w:pPr>
      <w:r w:rsidRPr="00986243">
        <w:rPr>
          <w:rFonts w:hint="eastAsia"/>
          <w:sz w:val="28"/>
          <w:szCs w:val="28"/>
        </w:rPr>
        <w:t>本</w:t>
      </w:r>
      <w:r w:rsidR="00B12514" w:rsidRPr="005B545D">
        <w:rPr>
          <w:rFonts w:hint="eastAsia"/>
          <w:sz w:val="28"/>
          <w:szCs w:val="28"/>
        </w:rPr>
        <w:t>标准</w:t>
      </w:r>
      <w:r w:rsidRPr="00986243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南京图书馆起草，江苏省文化</w:t>
      </w:r>
      <w:r w:rsidR="00B12514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旅游厅</w:t>
      </w:r>
      <w:r w:rsidRPr="00986243">
        <w:rPr>
          <w:rFonts w:hint="eastAsia"/>
          <w:sz w:val="28"/>
          <w:szCs w:val="28"/>
        </w:rPr>
        <w:t>归口管理。标准发布实施后，应由</w:t>
      </w:r>
      <w:r>
        <w:rPr>
          <w:rFonts w:hint="eastAsia"/>
          <w:sz w:val="28"/>
          <w:szCs w:val="28"/>
        </w:rPr>
        <w:t>江苏省文化</w:t>
      </w:r>
      <w:r w:rsidR="00B12514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旅游厅</w:t>
      </w:r>
      <w:r w:rsidRPr="00986243">
        <w:rPr>
          <w:rFonts w:hint="eastAsia"/>
          <w:sz w:val="28"/>
          <w:szCs w:val="28"/>
        </w:rPr>
        <w:t>为主管部门，南京</w:t>
      </w:r>
      <w:r>
        <w:rPr>
          <w:rFonts w:hint="eastAsia"/>
          <w:sz w:val="28"/>
          <w:szCs w:val="28"/>
        </w:rPr>
        <w:t>图书馆</w:t>
      </w:r>
      <w:r w:rsidRPr="00986243">
        <w:rPr>
          <w:rFonts w:hint="eastAsia"/>
          <w:sz w:val="28"/>
          <w:szCs w:val="28"/>
        </w:rPr>
        <w:t>作为实际执行主体，共同推动本</w:t>
      </w:r>
      <w:r w:rsidR="00B12514" w:rsidRPr="005B545D">
        <w:rPr>
          <w:rFonts w:hint="eastAsia"/>
          <w:sz w:val="28"/>
          <w:szCs w:val="28"/>
        </w:rPr>
        <w:t>标准</w:t>
      </w:r>
      <w:r w:rsidRPr="00986243">
        <w:rPr>
          <w:rFonts w:hint="eastAsia"/>
          <w:sz w:val="28"/>
          <w:szCs w:val="28"/>
        </w:rPr>
        <w:t>在全</w:t>
      </w:r>
      <w:r>
        <w:rPr>
          <w:rFonts w:hint="eastAsia"/>
          <w:sz w:val="28"/>
          <w:szCs w:val="28"/>
        </w:rPr>
        <w:t>省</w:t>
      </w:r>
      <w:r w:rsidRPr="00986243">
        <w:rPr>
          <w:rFonts w:hint="eastAsia"/>
          <w:sz w:val="28"/>
          <w:szCs w:val="28"/>
        </w:rPr>
        <w:t>范围内的推广和实施。</w:t>
      </w:r>
    </w:p>
    <w:p w14:paraId="59DF9000" w14:textId="52716B09" w:rsidR="00AA40F4" w:rsidRDefault="00AA40F4" w:rsidP="00AA40F4">
      <w:pPr>
        <w:pStyle w:val="a9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起草单位和起草人员信息及分工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9208E" w14:paraId="654B3315" w14:textId="77777777" w:rsidTr="00C641D0">
        <w:trPr>
          <w:jc w:val="center"/>
        </w:trPr>
        <w:tc>
          <w:tcPr>
            <w:tcW w:w="2074" w:type="dxa"/>
            <w:vAlign w:val="center"/>
          </w:tcPr>
          <w:p w14:paraId="6DCC0488" w14:textId="7B54D27C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14:paraId="46D6BE88" w14:textId="001BCE2B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074" w:type="dxa"/>
            <w:vAlign w:val="center"/>
          </w:tcPr>
          <w:p w14:paraId="37583B40" w14:textId="45C1097C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074" w:type="dxa"/>
            <w:vAlign w:val="center"/>
          </w:tcPr>
          <w:p w14:paraId="4EE5E9E7" w14:textId="1995A6ED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分工</w:t>
            </w:r>
          </w:p>
        </w:tc>
      </w:tr>
      <w:tr w:rsidR="00E9208E" w14:paraId="61EFAE77" w14:textId="77777777" w:rsidTr="00C641D0">
        <w:trPr>
          <w:jc w:val="center"/>
        </w:trPr>
        <w:tc>
          <w:tcPr>
            <w:tcW w:w="2074" w:type="dxa"/>
            <w:vAlign w:val="center"/>
          </w:tcPr>
          <w:p w14:paraId="10F3A99D" w14:textId="36E5EFA3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B12514">
              <w:rPr>
                <w:rFonts w:hint="eastAsia"/>
                <w:sz w:val="28"/>
                <w:szCs w:val="28"/>
              </w:rPr>
              <w:t>刘忠斌</w:t>
            </w:r>
          </w:p>
        </w:tc>
        <w:tc>
          <w:tcPr>
            <w:tcW w:w="2074" w:type="dxa"/>
            <w:vAlign w:val="center"/>
          </w:tcPr>
          <w:p w14:paraId="6EBE9E9C" w14:textId="79A5E8BA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南京图书馆</w:t>
            </w:r>
          </w:p>
        </w:tc>
        <w:tc>
          <w:tcPr>
            <w:tcW w:w="2074" w:type="dxa"/>
            <w:vAlign w:val="center"/>
          </w:tcPr>
          <w:p w14:paraId="21D7B7D1" w14:textId="7BF8CDF8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BB38B30" w14:textId="7B4E1477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EA61C5">
              <w:rPr>
                <w:rFonts w:hint="eastAsia"/>
                <w:sz w:val="28"/>
                <w:szCs w:val="28"/>
              </w:rPr>
              <w:t>负责人</w:t>
            </w:r>
          </w:p>
        </w:tc>
      </w:tr>
      <w:tr w:rsidR="00E9208E" w14:paraId="1B1F0749" w14:textId="77777777" w:rsidTr="00C641D0">
        <w:trPr>
          <w:jc w:val="center"/>
        </w:trPr>
        <w:tc>
          <w:tcPr>
            <w:tcW w:w="2074" w:type="dxa"/>
            <w:vAlign w:val="center"/>
          </w:tcPr>
          <w:p w14:paraId="4304F927" w14:textId="155DA4A7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B12514">
              <w:rPr>
                <w:rFonts w:hint="eastAsia"/>
                <w:sz w:val="28"/>
                <w:szCs w:val="28"/>
              </w:rPr>
              <w:t>赵曾</w:t>
            </w:r>
          </w:p>
        </w:tc>
        <w:tc>
          <w:tcPr>
            <w:tcW w:w="2074" w:type="dxa"/>
            <w:vAlign w:val="center"/>
          </w:tcPr>
          <w:p w14:paraId="30D7128E" w14:textId="6CDE23B9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南京图书馆</w:t>
            </w:r>
          </w:p>
        </w:tc>
        <w:tc>
          <w:tcPr>
            <w:tcW w:w="2074" w:type="dxa"/>
            <w:vAlign w:val="center"/>
          </w:tcPr>
          <w:p w14:paraId="45EF8CB4" w14:textId="77777777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1F5BB4C" w14:textId="47B2CBF1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主要起草人</w:t>
            </w:r>
          </w:p>
        </w:tc>
      </w:tr>
      <w:tr w:rsidR="00E9208E" w14:paraId="00E4EDE1" w14:textId="77777777" w:rsidTr="00C641D0">
        <w:trPr>
          <w:jc w:val="center"/>
        </w:trPr>
        <w:tc>
          <w:tcPr>
            <w:tcW w:w="2074" w:type="dxa"/>
            <w:vAlign w:val="center"/>
          </w:tcPr>
          <w:p w14:paraId="10674999" w14:textId="3C929BCB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B12514">
              <w:rPr>
                <w:rFonts w:hint="eastAsia"/>
                <w:sz w:val="28"/>
                <w:szCs w:val="28"/>
              </w:rPr>
              <w:t>梅萍</w:t>
            </w:r>
          </w:p>
        </w:tc>
        <w:tc>
          <w:tcPr>
            <w:tcW w:w="2074" w:type="dxa"/>
            <w:vAlign w:val="center"/>
          </w:tcPr>
          <w:p w14:paraId="657F3065" w14:textId="51F91147" w:rsidR="00E9208E" w:rsidRDefault="00E9208E" w:rsidP="00C641D0">
            <w:pPr>
              <w:pStyle w:val="a9"/>
              <w:snapToGri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南京市标准化研究院</w:t>
            </w:r>
          </w:p>
        </w:tc>
        <w:tc>
          <w:tcPr>
            <w:tcW w:w="2074" w:type="dxa"/>
            <w:vAlign w:val="center"/>
          </w:tcPr>
          <w:p w14:paraId="5B708D46" w14:textId="59201C64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7E89691" w14:textId="5F2B39EF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主要起草人</w:t>
            </w:r>
          </w:p>
        </w:tc>
      </w:tr>
      <w:tr w:rsidR="00E9208E" w14:paraId="217E854F" w14:textId="77777777" w:rsidTr="00C641D0">
        <w:trPr>
          <w:jc w:val="center"/>
        </w:trPr>
        <w:tc>
          <w:tcPr>
            <w:tcW w:w="2074" w:type="dxa"/>
            <w:vAlign w:val="center"/>
          </w:tcPr>
          <w:p w14:paraId="698682DD" w14:textId="7B6F35E2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B12514">
              <w:rPr>
                <w:rFonts w:hint="eastAsia"/>
                <w:sz w:val="28"/>
                <w:szCs w:val="28"/>
              </w:rPr>
              <w:t>陈逸扬</w:t>
            </w:r>
          </w:p>
        </w:tc>
        <w:tc>
          <w:tcPr>
            <w:tcW w:w="2074" w:type="dxa"/>
            <w:vAlign w:val="center"/>
          </w:tcPr>
          <w:p w14:paraId="685745FB" w14:textId="62A2CFC6" w:rsidR="00E9208E" w:rsidRDefault="00C641D0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南京图书馆</w:t>
            </w:r>
          </w:p>
        </w:tc>
        <w:tc>
          <w:tcPr>
            <w:tcW w:w="2074" w:type="dxa"/>
            <w:vAlign w:val="center"/>
          </w:tcPr>
          <w:p w14:paraId="7724907D" w14:textId="77777777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0C7F13D" w14:textId="7EE584DA" w:rsidR="00E9208E" w:rsidRDefault="000127DD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主要起草人</w:t>
            </w:r>
          </w:p>
        </w:tc>
      </w:tr>
      <w:tr w:rsidR="00E9208E" w14:paraId="493AC731" w14:textId="77777777" w:rsidTr="00C641D0">
        <w:trPr>
          <w:jc w:val="center"/>
        </w:trPr>
        <w:tc>
          <w:tcPr>
            <w:tcW w:w="2074" w:type="dxa"/>
            <w:vAlign w:val="center"/>
          </w:tcPr>
          <w:p w14:paraId="0DCCDA81" w14:textId="434B3864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B12514">
              <w:rPr>
                <w:rFonts w:hint="eastAsia"/>
                <w:sz w:val="28"/>
                <w:szCs w:val="28"/>
              </w:rPr>
              <w:t>洪长勇</w:t>
            </w:r>
          </w:p>
        </w:tc>
        <w:tc>
          <w:tcPr>
            <w:tcW w:w="2074" w:type="dxa"/>
            <w:vAlign w:val="center"/>
          </w:tcPr>
          <w:p w14:paraId="06E74030" w14:textId="1B09BC5E" w:rsidR="00E9208E" w:rsidRDefault="00C641D0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南京图书馆</w:t>
            </w:r>
          </w:p>
        </w:tc>
        <w:tc>
          <w:tcPr>
            <w:tcW w:w="2074" w:type="dxa"/>
            <w:vAlign w:val="center"/>
          </w:tcPr>
          <w:p w14:paraId="70962330" w14:textId="77777777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AD0D9A7" w14:textId="4626A3E5" w:rsidR="00E9208E" w:rsidRDefault="000127DD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主要起草人</w:t>
            </w:r>
          </w:p>
        </w:tc>
      </w:tr>
      <w:tr w:rsidR="00E9208E" w14:paraId="52E98E2B" w14:textId="77777777" w:rsidTr="00C641D0">
        <w:trPr>
          <w:jc w:val="center"/>
        </w:trPr>
        <w:tc>
          <w:tcPr>
            <w:tcW w:w="2074" w:type="dxa"/>
            <w:vAlign w:val="center"/>
          </w:tcPr>
          <w:p w14:paraId="6EF86F60" w14:textId="6DFD9E50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B12514">
              <w:rPr>
                <w:rFonts w:hint="eastAsia"/>
                <w:sz w:val="28"/>
                <w:szCs w:val="28"/>
              </w:rPr>
              <w:t>王昕萌</w:t>
            </w:r>
          </w:p>
        </w:tc>
        <w:tc>
          <w:tcPr>
            <w:tcW w:w="2074" w:type="dxa"/>
            <w:vAlign w:val="center"/>
          </w:tcPr>
          <w:p w14:paraId="4BD5A824" w14:textId="5F8C2907" w:rsidR="00E9208E" w:rsidRDefault="00C641D0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南京图书馆</w:t>
            </w:r>
          </w:p>
        </w:tc>
        <w:tc>
          <w:tcPr>
            <w:tcW w:w="2074" w:type="dxa"/>
            <w:vAlign w:val="center"/>
          </w:tcPr>
          <w:p w14:paraId="5EA04711" w14:textId="77777777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5D336C9" w14:textId="161B2754" w:rsidR="00E9208E" w:rsidRDefault="00EA61C5" w:rsidP="00C641D0">
            <w:pPr>
              <w:pStyle w:val="a9"/>
              <w:ind w:lef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  <w:r w:rsidR="000127DD">
              <w:rPr>
                <w:rFonts w:hint="eastAsia"/>
                <w:sz w:val="28"/>
                <w:szCs w:val="28"/>
              </w:rPr>
              <w:t>辅助</w:t>
            </w:r>
          </w:p>
        </w:tc>
      </w:tr>
      <w:tr w:rsidR="00E9208E" w14:paraId="4197DD88" w14:textId="77777777" w:rsidTr="00C641D0">
        <w:trPr>
          <w:jc w:val="center"/>
        </w:trPr>
        <w:tc>
          <w:tcPr>
            <w:tcW w:w="2074" w:type="dxa"/>
            <w:vAlign w:val="center"/>
          </w:tcPr>
          <w:p w14:paraId="64FFD698" w14:textId="2A0381A5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B12514">
              <w:rPr>
                <w:rFonts w:hint="eastAsia"/>
                <w:sz w:val="28"/>
                <w:szCs w:val="28"/>
              </w:rPr>
              <w:t>姜晔</w:t>
            </w:r>
          </w:p>
        </w:tc>
        <w:tc>
          <w:tcPr>
            <w:tcW w:w="2074" w:type="dxa"/>
            <w:vAlign w:val="center"/>
          </w:tcPr>
          <w:p w14:paraId="45D8704B" w14:textId="1F0EEB4E" w:rsidR="00E9208E" w:rsidRDefault="00C641D0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南京图书馆</w:t>
            </w:r>
          </w:p>
        </w:tc>
        <w:tc>
          <w:tcPr>
            <w:tcW w:w="2074" w:type="dxa"/>
            <w:vAlign w:val="center"/>
          </w:tcPr>
          <w:p w14:paraId="1B58B661" w14:textId="77777777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5596581" w14:textId="596EBAC4" w:rsidR="00E9208E" w:rsidRDefault="00EA61C5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  <w:r w:rsidR="000127DD">
              <w:rPr>
                <w:rFonts w:hint="eastAsia"/>
                <w:sz w:val="28"/>
                <w:szCs w:val="28"/>
              </w:rPr>
              <w:t>辅助</w:t>
            </w:r>
          </w:p>
        </w:tc>
      </w:tr>
      <w:tr w:rsidR="00E9208E" w14:paraId="0B0E73EA" w14:textId="77777777" w:rsidTr="00C641D0">
        <w:trPr>
          <w:jc w:val="center"/>
        </w:trPr>
        <w:tc>
          <w:tcPr>
            <w:tcW w:w="2074" w:type="dxa"/>
            <w:vAlign w:val="center"/>
          </w:tcPr>
          <w:p w14:paraId="7C7735F9" w14:textId="628E3B19" w:rsidR="00E9208E" w:rsidRPr="00B12514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李慧</w:t>
            </w:r>
          </w:p>
        </w:tc>
        <w:tc>
          <w:tcPr>
            <w:tcW w:w="2074" w:type="dxa"/>
            <w:vAlign w:val="center"/>
          </w:tcPr>
          <w:p w14:paraId="045E7F3B" w14:textId="1B0DD5F9" w:rsidR="00E9208E" w:rsidRDefault="00C641D0" w:rsidP="00C641D0">
            <w:pPr>
              <w:pStyle w:val="a9"/>
              <w:snapToGri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南京市标准化</w:t>
            </w:r>
            <w:r>
              <w:rPr>
                <w:rFonts w:hint="eastAsia"/>
                <w:sz w:val="28"/>
                <w:szCs w:val="28"/>
              </w:rPr>
              <w:lastRenderedPageBreak/>
              <w:t>研究院</w:t>
            </w:r>
          </w:p>
        </w:tc>
        <w:tc>
          <w:tcPr>
            <w:tcW w:w="2074" w:type="dxa"/>
            <w:vAlign w:val="center"/>
          </w:tcPr>
          <w:p w14:paraId="3843B1F5" w14:textId="77777777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80ECE56" w14:textId="34F5FEB4" w:rsidR="00E9208E" w:rsidRDefault="00EA61C5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  <w:r w:rsidR="000127DD">
              <w:rPr>
                <w:rFonts w:hint="eastAsia"/>
                <w:sz w:val="28"/>
                <w:szCs w:val="28"/>
              </w:rPr>
              <w:t>辅助</w:t>
            </w:r>
          </w:p>
        </w:tc>
      </w:tr>
      <w:tr w:rsidR="00E9208E" w14:paraId="3351C20D" w14:textId="77777777" w:rsidTr="00C641D0">
        <w:trPr>
          <w:jc w:val="center"/>
        </w:trPr>
        <w:tc>
          <w:tcPr>
            <w:tcW w:w="2074" w:type="dxa"/>
            <w:vAlign w:val="center"/>
          </w:tcPr>
          <w:p w14:paraId="74F6D25D" w14:textId="057E07C6" w:rsidR="00E9208E" w:rsidRPr="00B12514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张瑞雪</w:t>
            </w:r>
          </w:p>
        </w:tc>
        <w:tc>
          <w:tcPr>
            <w:tcW w:w="2074" w:type="dxa"/>
            <w:vAlign w:val="center"/>
          </w:tcPr>
          <w:p w14:paraId="3BF1350B" w14:textId="7CD6756A" w:rsidR="00E9208E" w:rsidRDefault="00C641D0" w:rsidP="00C641D0">
            <w:pPr>
              <w:pStyle w:val="a9"/>
              <w:snapToGri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南京市标准化研究院</w:t>
            </w:r>
          </w:p>
        </w:tc>
        <w:tc>
          <w:tcPr>
            <w:tcW w:w="2074" w:type="dxa"/>
            <w:vAlign w:val="center"/>
          </w:tcPr>
          <w:p w14:paraId="2F8CB932" w14:textId="77777777" w:rsidR="00E9208E" w:rsidRDefault="00E9208E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4A9709B" w14:textId="15617FEB" w:rsidR="00E9208E" w:rsidRDefault="00EA61C5" w:rsidP="00C641D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  <w:r w:rsidR="000127DD">
              <w:rPr>
                <w:rFonts w:hint="eastAsia"/>
                <w:sz w:val="28"/>
                <w:szCs w:val="28"/>
              </w:rPr>
              <w:t>辅助</w:t>
            </w:r>
          </w:p>
        </w:tc>
      </w:tr>
    </w:tbl>
    <w:p w14:paraId="1D5497DB" w14:textId="4EFCFAAA" w:rsidR="00B12514" w:rsidRPr="00E9208E" w:rsidRDefault="00B12514" w:rsidP="00E9208E">
      <w:pPr>
        <w:jc w:val="left"/>
        <w:rPr>
          <w:sz w:val="28"/>
          <w:szCs w:val="28"/>
        </w:rPr>
      </w:pPr>
    </w:p>
    <w:sectPr w:rsidR="00B12514" w:rsidRPr="00E9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69BB" w14:textId="77777777" w:rsidR="00C96CCD" w:rsidRDefault="00C96CCD" w:rsidP="00E9208E">
      <w:r>
        <w:separator/>
      </w:r>
    </w:p>
  </w:endnote>
  <w:endnote w:type="continuationSeparator" w:id="0">
    <w:p w14:paraId="0FE869CA" w14:textId="77777777" w:rsidR="00C96CCD" w:rsidRDefault="00C96CCD" w:rsidP="00E9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9054" w14:textId="77777777" w:rsidR="00C96CCD" w:rsidRDefault="00C96CCD" w:rsidP="00E9208E">
      <w:r>
        <w:separator/>
      </w:r>
    </w:p>
  </w:footnote>
  <w:footnote w:type="continuationSeparator" w:id="0">
    <w:p w14:paraId="6C74A7CC" w14:textId="77777777" w:rsidR="00C96CCD" w:rsidRDefault="00C96CCD" w:rsidP="00E9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C613"/>
    <w:multiLevelType w:val="singleLevel"/>
    <w:tmpl w:val="01FFC613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47AE2922"/>
    <w:multiLevelType w:val="hybridMultilevel"/>
    <w:tmpl w:val="94308F88"/>
    <w:lvl w:ilvl="0" w:tplc="1340EA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10992168">
    <w:abstractNumId w:val="1"/>
  </w:num>
  <w:num w:numId="2" w16cid:durableId="199664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F4"/>
    <w:rsid w:val="0001054C"/>
    <w:rsid w:val="000127DD"/>
    <w:rsid w:val="000415DF"/>
    <w:rsid w:val="00124292"/>
    <w:rsid w:val="00167B83"/>
    <w:rsid w:val="0022441F"/>
    <w:rsid w:val="00346175"/>
    <w:rsid w:val="003D73BF"/>
    <w:rsid w:val="00443FBC"/>
    <w:rsid w:val="00500A92"/>
    <w:rsid w:val="005A3BBB"/>
    <w:rsid w:val="005B545D"/>
    <w:rsid w:val="005C7786"/>
    <w:rsid w:val="00640550"/>
    <w:rsid w:val="00663337"/>
    <w:rsid w:val="00673574"/>
    <w:rsid w:val="006B2576"/>
    <w:rsid w:val="007252FA"/>
    <w:rsid w:val="0073683E"/>
    <w:rsid w:val="007C47A5"/>
    <w:rsid w:val="0089031A"/>
    <w:rsid w:val="008905C9"/>
    <w:rsid w:val="00934CDA"/>
    <w:rsid w:val="00986243"/>
    <w:rsid w:val="009A75C0"/>
    <w:rsid w:val="009D74A1"/>
    <w:rsid w:val="00A61A96"/>
    <w:rsid w:val="00AA40F4"/>
    <w:rsid w:val="00AD3BAE"/>
    <w:rsid w:val="00B12514"/>
    <w:rsid w:val="00B93D96"/>
    <w:rsid w:val="00BB37C4"/>
    <w:rsid w:val="00BB7BD5"/>
    <w:rsid w:val="00C14337"/>
    <w:rsid w:val="00C23F30"/>
    <w:rsid w:val="00C641D0"/>
    <w:rsid w:val="00C96CCD"/>
    <w:rsid w:val="00E60829"/>
    <w:rsid w:val="00E9208E"/>
    <w:rsid w:val="00E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5F0EF"/>
  <w15:chartTrackingRefBased/>
  <w15:docId w15:val="{D266DBC2-338B-4052-B1C9-3786DA1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0F4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0F4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0F4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0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0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0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0F4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0F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0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0F4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0F4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A40F4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0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0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0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0F4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0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0F4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AA40F4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20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9208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92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9208E"/>
    <w:rPr>
      <w:sz w:val="18"/>
      <w:szCs w:val="18"/>
    </w:rPr>
  </w:style>
  <w:style w:type="table" w:styleId="af2">
    <w:name w:val="Table Grid"/>
    <w:basedOn w:val="a1"/>
    <w:uiPriority w:val="59"/>
    <w:rsid w:val="00E9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2024-04-16T02:24:00Z</dcterms:created>
  <dcterms:modified xsi:type="dcterms:W3CDTF">2024-04-16T03:02:00Z</dcterms:modified>
</cp:coreProperties>
</file>